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MediumShading1-Accent4"/>
        <w:tblW w:w="10314" w:type="dxa"/>
        <w:tblInd w:w="-601" w:type="dxa"/>
        <w:tblLayout w:type="fixed"/>
        <w:tblLook w:val="04A0" w:firstRow="1" w:lastRow="0" w:firstColumn="1" w:lastColumn="0" w:noHBand="0" w:noVBand="1"/>
      </w:tblPr>
      <w:tblGrid>
        <w:gridCol w:w="5104"/>
        <w:gridCol w:w="5210"/>
      </w:tblGrid>
      <w:tr w:rsidR="003C036E" w:rsidRPr="00644F3C" w:rsidTr="003C03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4" w:type="dxa"/>
            <w:gridSpan w:val="2"/>
          </w:tcPr>
          <w:p w:rsidR="00FF31F7" w:rsidRDefault="003C036E">
            <w:pPr>
              <w:rPr>
                <w:rFonts w:ascii="Arial Black" w:hAnsi="Arial Black"/>
                <w:lang w:val="el-GR"/>
              </w:rPr>
            </w:pPr>
            <w:r w:rsidRPr="003C036E">
              <w:rPr>
                <w:rFonts w:ascii="Arial Black" w:hAnsi="Arial Black"/>
                <w:lang w:val="el-GR"/>
              </w:rPr>
              <w:t xml:space="preserve">          </w:t>
            </w:r>
            <w:r>
              <w:rPr>
                <w:rFonts w:ascii="Arial Black" w:hAnsi="Arial Black"/>
                <w:lang w:val="el-GR"/>
              </w:rPr>
              <w:t xml:space="preserve">      </w:t>
            </w:r>
            <w:r w:rsidR="00060376">
              <w:rPr>
                <w:rFonts w:ascii="Arial Black" w:hAnsi="Arial Black"/>
                <w:lang w:val="el-GR"/>
              </w:rPr>
              <w:t xml:space="preserve">        </w:t>
            </w:r>
            <w:r w:rsidR="00C33288">
              <w:rPr>
                <w:rFonts w:ascii="Arial Black" w:hAnsi="Arial Black"/>
                <w:lang w:val="el-GR"/>
              </w:rPr>
              <w:t xml:space="preserve"> </w:t>
            </w:r>
            <w:r w:rsidR="00FF31F7">
              <w:rPr>
                <w:rFonts w:ascii="Arial Black" w:hAnsi="Arial Black"/>
                <w:lang w:val="el-GR"/>
              </w:rPr>
              <w:t xml:space="preserve">                 ΓΡΑΦΕΙΟ ΟΕΥ ΣΙΓΚΑΠΟΥΡΗΣ </w:t>
            </w:r>
          </w:p>
          <w:p w:rsidR="003C036E" w:rsidRDefault="00FF31F7">
            <w:pPr>
              <w:rPr>
                <w:rFonts w:ascii="Arial Black" w:hAnsi="Arial Black"/>
                <w:lang w:val="el-GR"/>
              </w:rPr>
            </w:pPr>
            <w:r>
              <w:rPr>
                <w:rFonts w:ascii="Arial Black" w:hAnsi="Arial Black"/>
                <w:lang w:val="el-GR"/>
              </w:rPr>
              <w:t xml:space="preserve">                       </w:t>
            </w:r>
            <w:r w:rsidR="003C036E" w:rsidRPr="003C036E">
              <w:rPr>
                <w:rFonts w:ascii="Arial Black" w:hAnsi="Arial Black"/>
                <w:lang w:val="el-GR"/>
              </w:rPr>
              <w:t xml:space="preserve">ΔΕΛΤΙΟ ΟΙΚΟΝΟΜΙΚΩΝ ΕΙΔΗΣΕΩΝ ΣΙΓΚΑΠΟΥΡΗΣ </w:t>
            </w:r>
          </w:p>
          <w:p w:rsidR="003C036E" w:rsidRDefault="003C036E">
            <w:pPr>
              <w:rPr>
                <w:lang w:val="el-GR"/>
              </w:rPr>
            </w:pPr>
            <w:r>
              <w:rPr>
                <w:rFonts w:ascii="Arial Black" w:hAnsi="Arial Black"/>
                <w:lang w:val="el-GR"/>
              </w:rPr>
              <w:t xml:space="preserve">                         </w:t>
            </w:r>
            <w:r w:rsidR="00060376">
              <w:rPr>
                <w:rFonts w:ascii="Arial Black" w:hAnsi="Arial Black"/>
                <w:lang w:val="el-GR"/>
              </w:rPr>
              <w:t xml:space="preserve">          </w:t>
            </w:r>
            <w:r w:rsidR="00C33288">
              <w:rPr>
                <w:rFonts w:ascii="Arial Black" w:hAnsi="Arial Black"/>
                <w:lang w:val="el-GR"/>
              </w:rPr>
              <w:t xml:space="preserve">   </w:t>
            </w:r>
            <w:r w:rsidRPr="003C036E">
              <w:rPr>
                <w:rFonts w:ascii="Arial Black" w:hAnsi="Arial Black"/>
                <w:lang w:val="el-GR"/>
              </w:rPr>
              <w:t>ΑΥΓΟΥΣΤΟΥ – ΣΕΠΤΕΜΒΡΙΟΥ 2018</w:t>
            </w:r>
            <w:r w:rsidR="00FF31F7">
              <w:rPr>
                <w:rFonts w:ascii="Arial Black" w:hAnsi="Arial Black"/>
                <w:lang w:val="el-GR"/>
              </w:rPr>
              <w:t xml:space="preserve"> (Τεύχος 1)</w:t>
            </w:r>
          </w:p>
          <w:p w:rsidR="003C036E" w:rsidRPr="00060376" w:rsidRDefault="003C036E">
            <w:pPr>
              <w:rPr>
                <w:lang w:val="el-GR"/>
              </w:rPr>
            </w:pPr>
            <w:r>
              <w:rPr>
                <w:noProof/>
                <w:lang w:eastAsia="en-SG"/>
              </w:rPr>
              <w:drawing>
                <wp:inline distT="0" distB="0" distL="0" distR="0" wp14:anchorId="55B7ED15" wp14:editId="0C0F33AC">
                  <wp:extent cx="6862119" cy="3377514"/>
                  <wp:effectExtent l="0" t="0" r="0" b="0"/>
                  <wp:docPr id="2" name="Picture 2" descr="Αποτέλεσμα εικόνας για ΦΩΤΟ ΣΙΓΚΑΠΟΥΡΗ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Αποτέλεσμα εικόνας για ΦΩΤΟ ΣΙΓΚΑΠΟΥΡΗΣ"/>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69567" cy="3381180"/>
                          </a:xfrm>
                          <a:prstGeom prst="rect">
                            <a:avLst/>
                          </a:prstGeom>
                          <a:noFill/>
                          <a:ln>
                            <a:noFill/>
                          </a:ln>
                        </pic:spPr>
                      </pic:pic>
                    </a:graphicData>
                  </a:graphic>
                </wp:inline>
              </w:drawing>
            </w:r>
            <w:r w:rsidR="00060376">
              <w:rPr>
                <w:lang w:val="el-GR"/>
              </w:rPr>
              <w:t xml:space="preserve">                                 ΕΠΙΜΕΛΕΙΑ/ΣΥΝΤΑΞΗ </w:t>
            </w:r>
            <w:r w:rsidR="00060376" w:rsidRPr="00060376">
              <w:rPr>
                <w:lang w:val="el-GR"/>
              </w:rPr>
              <w:t>:</w:t>
            </w:r>
            <w:r w:rsidR="00060376">
              <w:rPr>
                <w:lang w:val="el-GR"/>
              </w:rPr>
              <w:t xml:space="preserve"> ΒΑΣΙΛΙΚΗ Δ. ΚΟΥΣΚΟΥΤΗ, Γραμματέας ΟΕΥΑ</w:t>
            </w:r>
            <w:r w:rsidR="008E7652">
              <w:rPr>
                <w:lang w:val="el-GR"/>
              </w:rPr>
              <w:t>΄</w:t>
            </w:r>
          </w:p>
          <w:p w:rsidR="003C036E" w:rsidRPr="003C036E" w:rsidRDefault="003C036E">
            <w:pPr>
              <w:rPr>
                <w:lang w:val="el-GR"/>
              </w:rPr>
            </w:pPr>
          </w:p>
        </w:tc>
      </w:tr>
      <w:tr w:rsidR="003C036E" w:rsidRPr="003C036E" w:rsidTr="003C03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4" w:type="dxa"/>
          </w:tcPr>
          <w:p w:rsidR="0046764C" w:rsidRDefault="0046764C" w:rsidP="0046764C">
            <w:pPr>
              <w:jc w:val="both"/>
              <w:rPr>
                <w:lang w:val="el-GR"/>
              </w:rPr>
            </w:pPr>
            <w:r>
              <w:rPr>
                <w:lang w:val="el-GR"/>
              </w:rPr>
              <w:t xml:space="preserve">1.Συνέργεια για την ανάπτυξη της χρήσης τεχνολογίας </w:t>
            </w:r>
            <w:r w:rsidRPr="00026904">
              <w:rPr>
                <w:lang w:val="el-GR"/>
              </w:rPr>
              <w:t>3</w:t>
            </w:r>
            <w:r>
              <w:t>D</w:t>
            </w:r>
            <w:r w:rsidRPr="00026904">
              <w:rPr>
                <w:lang w:val="el-GR"/>
              </w:rPr>
              <w:t xml:space="preserve"> </w:t>
            </w:r>
            <w:r>
              <w:rPr>
                <w:lang w:val="el-GR"/>
              </w:rPr>
              <w:t xml:space="preserve">εκτύπωσης στον τομέα της αεροδιαστημικής βιομηχανίας. </w:t>
            </w:r>
          </w:p>
          <w:p w:rsidR="0046764C" w:rsidRPr="0046764C" w:rsidRDefault="0046764C" w:rsidP="0046764C">
            <w:pPr>
              <w:jc w:val="both"/>
              <w:rPr>
                <w:b w:val="0"/>
                <w:lang w:val="el-GR"/>
              </w:rPr>
            </w:pPr>
            <w:r w:rsidRPr="0046764C">
              <w:rPr>
                <w:b w:val="0"/>
                <w:lang w:val="el-GR"/>
              </w:rPr>
              <w:t>Κατά τον εορτασμό της 15ης  επετείου  του Συνδέσμου Αεροδιαστημικών</w:t>
            </w:r>
            <w:r w:rsidR="009F3DA6" w:rsidRPr="009F3DA6">
              <w:rPr>
                <w:b w:val="0"/>
                <w:lang w:val="el-GR"/>
              </w:rPr>
              <w:t xml:space="preserve"> </w:t>
            </w:r>
            <w:r w:rsidRPr="0046764C">
              <w:rPr>
                <w:b w:val="0"/>
                <w:lang w:val="el-GR"/>
              </w:rPr>
              <w:t xml:space="preserve">Βιομηχανιών- Σιγκαπούρης (AAIS), ο σ/Υπουργός Εμπορίου και Βιομηχανίας κ.  </w:t>
            </w:r>
            <w:proofErr w:type="spellStart"/>
            <w:r w:rsidRPr="0046764C">
              <w:rPr>
                <w:b w:val="0"/>
                <w:lang w:val="el-GR"/>
              </w:rPr>
              <w:t>Sing</w:t>
            </w:r>
            <w:proofErr w:type="spellEnd"/>
            <w:r w:rsidRPr="0046764C">
              <w:rPr>
                <w:b w:val="0"/>
                <w:lang w:val="el-GR"/>
              </w:rPr>
              <w:t xml:space="preserve">  ανακοίνωσε την εκκίνηση συνεργασίας  μεταξύ κυβερνητικών και ιδιωτικών φορέων της χώρας  με στόχο να ενισχυθεί ο ρόλος της Σιγκαπούρης στην ανάπτυξη της χρήσης τεχνολογίας τρισδιάστατης εκτύπωσης στον τομέα της αεροδιαστημικής και της αεροναυπηγικής. Στην εκδήλωση συμμετείχαν μεταξύ άλλων οι: </w:t>
            </w:r>
            <w:r w:rsidRPr="0046764C">
              <w:rPr>
                <w:b w:val="0"/>
              </w:rPr>
              <w:t>ST</w:t>
            </w:r>
            <w:r w:rsidRPr="0046764C">
              <w:rPr>
                <w:b w:val="0"/>
                <w:lang w:val="el-GR"/>
              </w:rPr>
              <w:t xml:space="preserve"> </w:t>
            </w:r>
            <w:r w:rsidRPr="0046764C">
              <w:rPr>
                <w:b w:val="0"/>
              </w:rPr>
              <w:t>Engineering</w:t>
            </w:r>
            <w:r w:rsidRPr="0046764C">
              <w:rPr>
                <w:b w:val="0"/>
                <w:lang w:val="el-GR"/>
              </w:rPr>
              <w:t xml:space="preserve"> </w:t>
            </w:r>
            <w:r w:rsidRPr="0046764C">
              <w:rPr>
                <w:b w:val="0"/>
              </w:rPr>
              <w:t>Aerospace</w:t>
            </w:r>
            <w:r w:rsidRPr="0046764C">
              <w:rPr>
                <w:b w:val="0"/>
                <w:lang w:val="el-GR"/>
              </w:rPr>
              <w:t xml:space="preserve">, η </w:t>
            </w:r>
            <w:proofErr w:type="spellStart"/>
            <w:r w:rsidRPr="0046764C">
              <w:rPr>
                <w:b w:val="0"/>
              </w:rPr>
              <w:t>Accuron</w:t>
            </w:r>
            <w:proofErr w:type="spellEnd"/>
            <w:r w:rsidRPr="0046764C">
              <w:rPr>
                <w:b w:val="0"/>
                <w:lang w:val="el-GR"/>
              </w:rPr>
              <w:t xml:space="preserve"> </w:t>
            </w:r>
            <w:r w:rsidRPr="0046764C">
              <w:rPr>
                <w:b w:val="0"/>
              </w:rPr>
              <w:t>Aerospace</w:t>
            </w:r>
            <w:r w:rsidRPr="0046764C">
              <w:rPr>
                <w:b w:val="0"/>
                <w:lang w:val="el-GR"/>
              </w:rPr>
              <w:t xml:space="preserve"> (</w:t>
            </w:r>
            <w:r w:rsidRPr="0046764C">
              <w:rPr>
                <w:b w:val="0"/>
              </w:rPr>
              <w:t>Singapore</w:t>
            </w:r>
            <w:r w:rsidRPr="0046764C">
              <w:rPr>
                <w:b w:val="0"/>
                <w:lang w:val="el-GR"/>
              </w:rPr>
              <w:t xml:space="preserve"> </w:t>
            </w:r>
            <w:r w:rsidRPr="0046764C">
              <w:rPr>
                <w:b w:val="0"/>
              </w:rPr>
              <w:t>Aerospace</w:t>
            </w:r>
            <w:r w:rsidRPr="0046764C">
              <w:rPr>
                <w:b w:val="0"/>
                <w:lang w:val="el-GR"/>
              </w:rPr>
              <w:t xml:space="preserve"> </w:t>
            </w:r>
            <w:r w:rsidRPr="0046764C">
              <w:rPr>
                <w:b w:val="0"/>
              </w:rPr>
              <w:t>Manufacturing</w:t>
            </w:r>
            <w:r w:rsidRPr="0046764C">
              <w:rPr>
                <w:b w:val="0"/>
                <w:lang w:val="el-GR"/>
              </w:rPr>
              <w:t xml:space="preserve">) και η </w:t>
            </w:r>
            <w:r w:rsidRPr="0046764C">
              <w:rPr>
                <w:b w:val="0"/>
              </w:rPr>
              <w:t>Siemens</w:t>
            </w:r>
            <w:r w:rsidRPr="0046764C">
              <w:rPr>
                <w:b w:val="0"/>
                <w:lang w:val="el-GR"/>
              </w:rPr>
              <w:t>.</w:t>
            </w:r>
          </w:p>
          <w:p w:rsidR="0046764C" w:rsidRPr="0046764C" w:rsidRDefault="0046764C" w:rsidP="0046764C">
            <w:pPr>
              <w:jc w:val="both"/>
              <w:rPr>
                <w:b w:val="0"/>
                <w:lang w:val="el-GR"/>
              </w:rPr>
            </w:pPr>
            <w:r w:rsidRPr="0046764C">
              <w:rPr>
                <w:b w:val="0"/>
                <w:lang w:val="el-GR"/>
              </w:rPr>
              <w:t>Το ενδιαφέρον για τη Σιγκαπούρη εστιάζεται στη δυνατότητα παραγωγής</w:t>
            </w:r>
            <w:r>
              <w:rPr>
                <w:b w:val="0"/>
                <w:lang w:val="el-GR"/>
              </w:rPr>
              <w:t xml:space="preserve"> εξαρτημάτων αεροσκαφών</w:t>
            </w:r>
            <w:r w:rsidRPr="0046764C">
              <w:rPr>
                <w:b w:val="0"/>
                <w:lang w:val="el-GR"/>
              </w:rPr>
              <w:t xml:space="preserve"> ελαφρύτερου βάρους και κατά συνέπεια  χαμηλότερου κόστους, γεγονός το οποίο θα </w:t>
            </w:r>
            <w:r w:rsidRPr="0046764C">
              <w:rPr>
                <w:b w:val="0"/>
                <w:lang w:val="el-GR"/>
              </w:rPr>
              <w:br/>
              <w:t xml:space="preserve">επιτρέψει την αναδιάρθρωση της εφοδιαστικής αλυσίδας και της μεταποιητικής βιομηχανίας. Σε πολλές περιπτώσεις η παραγωγή μπορεί να γίνει κατά παραγγελία, η ενός </w:t>
            </w:r>
            <w:r w:rsidR="00FF31F7">
              <w:rPr>
                <w:b w:val="0"/>
                <w:lang w:val="el-GR"/>
              </w:rPr>
              <w:t>ενιαίου</w:t>
            </w:r>
            <w:r w:rsidRPr="0046764C">
              <w:rPr>
                <w:b w:val="0"/>
                <w:lang w:val="el-GR"/>
              </w:rPr>
              <w:t xml:space="preserve"> προϊόντος</w:t>
            </w:r>
            <w:r>
              <w:rPr>
                <w:b w:val="0"/>
                <w:lang w:val="el-GR"/>
              </w:rPr>
              <w:t>,</w:t>
            </w:r>
            <w:r w:rsidRPr="0046764C">
              <w:rPr>
                <w:b w:val="0"/>
                <w:lang w:val="el-GR"/>
              </w:rPr>
              <w:t xml:space="preserve"> γεγονός το οποίο συντελεί στη μείωση του κόστους συναρμολόγησης και αποθήκευσης.</w:t>
            </w:r>
          </w:p>
          <w:p w:rsidR="0046764C" w:rsidRDefault="0046764C" w:rsidP="0046764C">
            <w:pPr>
              <w:jc w:val="both"/>
              <w:rPr>
                <w:b w:val="0"/>
                <w:lang w:val="el-GR"/>
              </w:rPr>
            </w:pPr>
            <w:r w:rsidRPr="0046764C">
              <w:rPr>
                <w:b w:val="0"/>
                <w:lang w:val="el-GR"/>
              </w:rPr>
              <w:t xml:space="preserve">Η πρωτοβουλία αναμένεται να ενισχύσει περεταίρω τη θέση της Σιγκαπούρης ως κέντρο συντήρησης και </w:t>
            </w:r>
            <w:r w:rsidRPr="0046764C">
              <w:rPr>
                <w:b w:val="0"/>
                <w:lang w:val="el-GR"/>
              </w:rPr>
              <w:lastRenderedPageBreak/>
              <w:t>επισκευής αεροσκαφών στην περιοχή της Ν.Α. Ασίας.</w:t>
            </w:r>
          </w:p>
          <w:p w:rsidR="003C036E" w:rsidRPr="003C036E" w:rsidRDefault="004B3440" w:rsidP="0034452A">
            <w:pPr>
              <w:jc w:val="both"/>
              <w:rPr>
                <w:lang w:val="el-GR"/>
              </w:rPr>
            </w:pPr>
            <w:r w:rsidRPr="004B3440">
              <w:rPr>
                <w:sz w:val="18"/>
                <w:szCs w:val="18"/>
                <w:lang w:val="el-GR"/>
              </w:rPr>
              <w:t>ΠΗΓΗ</w:t>
            </w:r>
            <w:r w:rsidRPr="004B3440">
              <w:rPr>
                <w:sz w:val="18"/>
                <w:szCs w:val="18"/>
              </w:rPr>
              <w:t>:STRAITSTIMES 22/9/2018</w:t>
            </w:r>
          </w:p>
        </w:tc>
        <w:tc>
          <w:tcPr>
            <w:tcW w:w="5210" w:type="dxa"/>
          </w:tcPr>
          <w:p w:rsidR="00EF0794" w:rsidRPr="00EF0794" w:rsidRDefault="006E14DE" w:rsidP="00EF0794">
            <w:pPr>
              <w:spacing w:before="100" w:beforeAutospacing="1" w:after="100" w:afterAutospacing="1"/>
              <w:contextualSpacing/>
              <w:jc w:val="both"/>
              <w:cnfStyle w:val="000000100000" w:firstRow="0" w:lastRow="0" w:firstColumn="0" w:lastColumn="0" w:oddVBand="0" w:evenVBand="0" w:oddHBand="1" w:evenHBand="0" w:firstRowFirstColumn="0" w:firstRowLastColumn="0" w:lastRowFirstColumn="0" w:lastRowLastColumn="0"/>
              <w:rPr>
                <w:b/>
                <w:lang w:val="el-GR"/>
              </w:rPr>
            </w:pPr>
            <w:r>
              <w:rPr>
                <w:b/>
                <w:lang w:val="el-GR"/>
              </w:rPr>
              <w:lastRenderedPageBreak/>
              <w:t>9</w:t>
            </w:r>
            <w:r w:rsidR="00EF0794" w:rsidRPr="00EF0794">
              <w:rPr>
                <w:b/>
                <w:lang w:val="el-GR"/>
              </w:rPr>
              <w:t xml:space="preserve">.Εγκαίνια εργοστασίου πετροχημικών της </w:t>
            </w:r>
            <w:r w:rsidR="00EF0794" w:rsidRPr="00EF0794">
              <w:rPr>
                <w:b/>
              </w:rPr>
              <w:t>Afton</w:t>
            </w:r>
            <w:r w:rsidR="00EF0794" w:rsidRPr="00EF0794">
              <w:rPr>
                <w:b/>
                <w:lang w:val="el-GR"/>
              </w:rPr>
              <w:t xml:space="preserve"> </w:t>
            </w:r>
            <w:r w:rsidR="00EF0794" w:rsidRPr="00EF0794">
              <w:rPr>
                <w:b/>
              </w:rPr>
              <w:t>Chemical</w:t>
            </w:r>
            <w:r w:rsidR="00EF0794" w:rsidRPr="00EF0794">
              <w:rPr>
                <w:b/>
                <w:lang w:val="el-GR"/>
              </w:rPr>
              <w:t>.</w:t>
            </w:r>
          </w:p>
          <w:p w:rsidR="00EF0794" w:rsidRDefault="00EF0794" w:rsidP="00EF0794">
            <w:pPr>
              <w:spacing w:before="100" w:beforeAutospacing="1" w:after="100" w:afterAutospacing="1"/>
              <w:contextualSpacing/>
              <w:jc w:val="both"/>
              <w:cnfStyle w:val="000000100000" w:firstRow="0" w:lastRow="0" w:firstColumn="0" w:lastColumn="0" w:oddVBand="0" w:evenVBand="0" w:oddHBand="1" w:evenHBand="0" w:firstRowFirstColumn="0" w:firstRowLastColumn="0" w:lastRowFirstColumn="0" w:lastRowLastColumn="0"/>
              <w:rPr>
                <w:lang w:val="el-GR"/>
              </w:rPr>
            </w:pPr>
            <w:r>
              <w:rPr>
                <w:lang w:val="el-GR"/>
              </w:rPr>
              <w:t xml:space="preserve">Η αμερικανική εταιρία πετρελαιοειδών </w:t>
            </w:r>
            <w:proofErr w:type="spellStart"/>
            <w:r>
              <w:rPr>
                <w:lang w:val="el-GR"/>
              </w:rPr>
              <w:t>Afton</w:t>
            </w:r>
            <w:proofErr w:type="spellEnd"/>
            <w:r>
              <w:rPr>
                <w:lang w:val="el-GR"/>
              </w:rPr>
              <w:t xml:space="preserve"> </w:t>
            </w:r>
            <w:proofErr w:type="spellStart"/>
            <w:r>
              <w:rPr>
                <w:lang w:val="el-GR"/>
              </w:rPr>
              <w:t>Chemical</w:t>
            </w:r>
            <w:proofErr w:type="spellEnd"/>
            <w:r>
              <w:rPr>
                <w:lang w:val="el-GR"/>
              </w:rPr>
              <w:t xml:space="preserve">  εγκαινίασε, στις 19/9/2018, την επέκταση του εργοστάσιου της για την παραγωγή πρόσθετων λιπαντικών κινητήρα, κατάλληλων για την περιοχή Ασίας-Ειρηνικού</w:t>
            </w:r>
            <w:r w:rsidRPr="0096707B">
              <w:rPr>
                <w:lang w:val="el-GR"/>
              </w:rPr>
              <w:t xml:space="preserve">, </w:t>
            </w:r>
            <w:r>
              <w:rPr>
                <w:lang w:val="el-GR"/>
              </w:rPr>
              <w:t xml:space="preserve">στο νησί </w:t>
            </w:r>
            <w:proofErr w:type="spellStart"/>
            <w:r>
              <w:rPr>
                <w:lang w:val="el-GR"/>
              </w:rPr>
              <w:t>Jurong</w:t>
            </w:r>
            <w:proofErr w:type="spellEnd"/>
            <w:r>
              <w:rPr>
                <w:lang w:val="el-GR"/>
              </w:rPr>
              <w:t xml:space="preserve"> της Σιγκαπούρης.  Πρόκειται για επένδυση (</w:t>
            </w:r>
            <w:r>
              <w:t>EXPANSION</w:t>
            </w:r>
            <w:r w:rsidRPr="0096707B">
              <w:rPr>
                <w:lang w:val="el-GR"/>
              </w:rPr>
              <w:t xml:space="preserve"> </w:t>
            </w:r>
            <w:r>
              <w:t>PHASE</w:t>
            </w:r>
            <w:r w:rsidRPr="0096707B">
              <w:rPr>
                <w:lang w:val="el-GR"/>
              </w:rPr>
              <w:t xml:space="preserve"> </w:t>
            </w:r>
            <w:r>
              <w:t>II</w:t>
            </w:r>
            <w:r w:rsidRPr="0096707B">
              <w:rPr>
                <w:lang w:val="el-GR"/>
              </w:rPr>
              <w:t>)</w:t>
            </w:r>
            <w:r>
              <w:rPr>
                <w:lang w:val="el-GR"/>
              </w:rPr>
              <w:t xml:space="preserve">, η οποία αφορά στην παραγωγή πετροχημικών και εξελιγμένων λιπαντικών, για επιβατικά και επαγγελματικά οχήματα, με στόχο την υψηλότερη απόδοση των κινητήρων και τη χαμηλότερη εκπομπή ρύπων (διοξείδιο του άνθρακα). Η αξία της επένδυσης  ανέρχεται στα 222 εκ. </w:t>
            </w:r>
            <w:r>
              <w:t>USD</w:t>
            </w:r>
            <w:r>
              <w:rPr>
                <w:lang w:val="el-GR"/>
              </w:rPr>
              <w:t xml:space="preserve">. Η εταιρεία ξεκίνησε τη δραστηριότητά της στη Σιγκαπούρη το </w:t>
            </w:r>
            <w:proofErr w:type="spellStart"/>
            <w:r>
              <w:rPr>
                <w:lang w:val="el-GR"/>
              </w:rPr>
              <w:t>Μάϊο</w:t>
            </w:r>
            <w:proofErr w:type="spellEnd"/>
            <w:r>
              <w:rPr>
                <w:lang w:val="el-GR"/>
              </w:rPr>
              <w:t xml:space="preserve"> του 2016, όταν ανακοίνωσ</w:t>
            </w:r>
            <w:r w:rsidR="009F3DA6">
              <w:rPr>
                <w:lang w:val="el-GR"/>
              </w:rPr>
              <w:t xml:space="preserve">ε </w:t>
            </w:r>
            <w:r>
              <w:rPr>
                <w:lang w:val="el-GR"/>
              </w:rPr>
              <w:t xml:space="preserve">τη πρώτη φάση </w:t>
            </w:r>
            <w:r w:rsidR="009F3DA6">
              <w:rPr>
                <w:lang w:val="el-GR"/>
              </w:rPr>
              <w:t xml:space="preserve">εκκίνησης </w:t>
            </w:r>
            <w:r>
              <w:rPr>
                <w:lang w:val="el-GR"/>
              </w:rPr>
              <w:t xml:space="preserve">του εργοστασίου, με αρχική επένδυση  ύψους 158 εκ. </w:t>
            </w:r>
            <w:r>
              <w:t>USD</w:t>
            </w:r>
            <w:r>
              <w:rPr>
                <w:lang w:val="el-GR"/>
              </w:rPr>
              <w:t xml:space="preserve">.   Σύμφωνα με τον Αντιπρόεδρο της </w:t>
            </w:r>
            <w:proofErr w:type="spellStart"/>
            <w:r>
              <w:rPr>
                <w:lang w:val="el-GR"/>
              </w:rPr>
              <w:t>Afton</w:t>
            </w:r>
            <w:proofErr w:type="spellEnd"/>
            <w:r>
              <w:rPr>
                <w:lang w:val="el-GR"/>
              </w:rPr>
              <w:t xml:space="preserve"> </w:t>
            </w:r>
            <w:proofErr w:type="spellStart"/>
            <w:r>
              <w:rPr>
                <w:lang w:val="el-GR"/>
              </w:rPr>
              <w:t>Chemical</w:t>
            </w:r>
            <w:proofErr w:type="spellEnd"/>
            <w:r>
              <w:rPr>
                <w:lang w:val="el-GR"/>
              </w:rPr>
              <w:t xml:space="preserve"> </w:t>
            </w:r>
            <w:proofErr w:type="spellStart"/>
            <w:r>
              <w:rPr>
                <w:lang w:val="el-GR"/>
              </w:rPr>
              <w:t>Asia</w:t>
            </w:r>
            <w:proofErr w:type="spellEnd"/>
            <w:r w:rsidRPr="00AF50B9">
              <w:rPr>
                <w:lang w:val="el-GR"/>
              </w:rPr>
              <w:t>,</w:t>
            </w:r>
            <w:r>
              <w:rPr>
                <w:lang w:val="el-GR"/>
              </w:rPr>
              <w:t xml:space="preserve"> κ. </w:t>
            </w:r>
            <w:proofErr w:type="spellStart"/>
            <w:r>
              <w:rPr>
                <w:lang w:val="el-GR"/>
              </w:rPr>
              <w:t>Sean</w:t>
            </w:r>
            <w:proofErr w:type="spellEnd"/>
            <w:r>
              <w:rPr>
                <w:lang w:val="el-GR"/>
              </w:rPr>
              <w:t xml:space="preserve"> </w:t>
            </w:r>
            <w:proofErr w:type="spellStart"/>
            <w:r>
              <w:rPr>
                <w:lang w:val="el-GR"/>
              </w:rPr>
              <w:t>Spencer</w:t>
            </w:r>
            <w:proofErr w:type="spellEnd"/>
            <w:r>
              <w:rPr>
                <w:lang w:val="el-GR"/>
              </w:rPr>
              <w:t xml:space="preserve">, η Σιγκαπούρη επιλέχθηκε λόγω της </w:t>
            </w:r>
            <w:proofErr w:type="spellStart"/>
            <w:r>
              <w:rPr>
                <w:lang w:val="el-GR"/>
              </w:rPr>
              <w:t>γεωστρατηγικής</w:t>
            </w:r>
            <w:proofErr w:type="spellEnd"/>
            <w:r>
              <w:rPr>
                <w:lang w:val="el-GR"/>
              </w:rPr>
              <w:t xml:space="preserve"> της θέσης, των ανεπτυγμένων υποδομών, της υψηλής ασφάλειας, της δυνατότητας να συνδυάζει την καινοτομία με την οικονομία και της ισχυρής δεξαμενής ταλέντων που διαθέτει.   </w:t>
            </w:r>
          </w:p>
          <w:p w:rsidR="0034452A" w:rsidRPr="0034452A" w:rsidRDefault="0034452A" w:rsidP="0034452A">
            <w:pPr>
              <w:jc w:val="both"/>
              <w:cnfStyle w:val="000000100000" w:firstRow="0" w:lastRow="0" w:firstColumn="0" w:lastColumn="0" w:oddVBand="0" w:evenVBand="0" w:oddHBand="1" w:evenHBand="0" w:firstRowFirstColumn="0" w:firstRowLastColumn="0" w:lastRowFirstColumn="0" w:lastRowLastColumn="0"/>
              <w:rPr>
                <w:b/>
                <w:sz w:val="18"/>
                <w:szCs w:val="18"/>
              </w:rPr>
            </w:pPr>
            <w:r w:rsidRPr="0034452A">
              <w:rPr>
                <w:b/>
                <w:sz w:val="18"/>
                <w:szCs w:val="18"/>
                <w:lang w:val="el-GR"/>
              </w:rPr>
              <w:t>ΠΗΓΗ</w:t>
            </w:r>
            <w:r w:rsidRPr="0034452A">
              <w:rPr>
                <w:b/>
                <w:sz w:val="18"/>
                <w:szCs w:val="18"/>
              </w:rPr>
              <w:t>:STRAITSTIMES 19/9/2018</w:t>
            </w:r>
          </w:p>
          <w:p w:rsidR="003C036E" w:rsidRPr="003C036E" w:rsidRDefault="003C036E">
            <w:pPr>
              <w:cnfStyle w:val="000000100000" w:firstRow="0" w:lastRow="0" w:firstColumn="0" w:lastColumn="0" w:oddVBand="0" w:evenVBand="0" w:oddHBand="1" w:evenHBand="0" w:firstRowFirstColumn="0" w:firstRowLastColumn="0" w:lastRowFirstColumn="0" w:lastRowLastColumn="0"/>
              <w:rPr>
                <w:lang w:val="el-GR"/>
              </w:rPr>
            </w:pPr>
          </w:p>
        </w:tc>
      </w:tr>
      <w:tr w:rsidR="0034452A" w:rsidRPr="00470361" w:rsidTr="003C036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4" w:type="dxa"/>
          </w:tcPr>
          <w:p w:rsidR="0034452A" w:rsidRDefault="00601199" w:rsidP="00FF31F7">
            <w:pPr>
              <w:spacing w:before="100" w:beforeAutospacing="1" w:after="100" w:afterAutospacing="1"/>
              <w:jc w:val="both"/>
              <w:rPr>
                <w:lang w:val="el-GR"/>
              </w:rPr>
            </w:pPr>
            <w:r>
              <w:rPr>
                <w:lang w:val="el-GR"/>
              </w:rPr>
              <w:lastRenderedPageBreak/>
              <w:t>2</w:t>
            </w:r>
            <w:r w:rsidR="00A11C49">
              <w:rPr>
                <w:lang w:val="el-GR"/>
              </w:rPr>
              <w:t>. Οι εξαγωγές της Σιγκαπούρης τον  Αύγουστο 2018</w:t>
            </w:r>
            <w:r w:rsidR="00FF31F7">
              <w:rPr>
                <w:lang w:val="el-GR"/>
              </w:rPr>
              <w:t xml:space="preserve"> </w:t>
            </w:r>
            <w:r w:rsidR="00A11C49" w:rsidRPr="00A11C49">
              <w:rPr>
                <w:b w:val="0"/>
                <w:lang w:val="el-GR"/>
              </w:rPr>
              <w:t>Ο ρυθμός αύξησης των εξαγωγών της Σιγκαπούρης επιβραδύνθηκε τον Αύγουστο, με συνεχείς μειώσεις στις εξαγωγές ηλεκτρονικών προϊόντων  και παρόλη τη στήριξη</w:t>
            </w:r>
            <w:r w:rsidR="00FF31F7">
              <w:rPr>
                <w:b w:val="0"/>
                <w:lang w:val="el-GR"/>
              </w:rPr>
              <w:t xml:space="preserve"> του εμπορικού ισοζυγίου </w:t>
            </w:r>
            <w:r w:rsidR="00A11C49" w:rsidRPr="00A11C49">
              <w:rPr>
                <w:b w:val="0"/>
                <w:lang w:val="el-GR"/>
              </w:rPr>
              <w:t xml:space="preserve"> από την αύξηση των εξαγωγών φαρμακευτικών προϊόντων.</w:t>
            </w:r>
            <w:r w:rsidR="00A11C49" w:rsidRPr="00A11C49">
              <w:rPr>
                <w:b w:val="0"/>
                <w:lang w:val="el-GR"/>
              </w:rPr>
              <w:br/>
              <w:t xml:space="preserve">Οι εγχώριες εξαγωγές εκτός πετρελαιοειδών αυξήθηκαν κατά 5% σε σχέση με πέρυσι, έναντι προβλέψεων των αναλυτών της </w:t>
            </w:r>
            <w:proofErr w:type="spellStart"/>
            <w:r w:rsidR="00A11C49" w:rsidRPr="00A11C49">
              <w:rPr>
                <w:b w:val="0"/>
                <w:lang w:val="el-GR"/>
              </w:rPr>
              <w:t>Bloomberg</w:t>
            </w:r>
            <w:proofErr w:type="spellEnd"/>
            <w:r w:rsidR="00A11C49" w:rsidRPr="00A11C49">
              <w:rPr>
                <w:b w:val="0"/>
                <w:lang w:val="el-GR"/>
              </w:rPr>
              <w:t xml:space="preserve"> για αύξηση 3,9%, σύμφωνα με στοιχεία της </w:t>
            </w:r>
            <w:proofErr w:type="spellStart"/>
            <w:r w:rsidR="00A11C49" w:rsidRPr="00A11C49">
              <w:rPr>
                <w:b w:val="0"/>
                <w:lang w:val="el-GR"/>
              </w:rPr>
              <w:t>Enterprise</w:t>
            </w:r>
            <w:proofErr w:type="spellEnd"/>
            <w:r w:rsidR="00A11C49" w:rsidRPr="00A11C49">
              <w:rPr>
                <w:b w:val="0"/>
                <w:lang w:val="el-GR"/>
              </w:rPr>
              <w:t xml:space="preserve"> </w:t>
            </w:r>
            <w:proofErr w:type="spellStart"/>
            <w:r w:rsidR="00A11C49" w:rsidRPr="00A11C49">
              <w:rPr>
                <w:b w:val="0"/>
                <w:lang w:val="el-GR"/>
              </w:rPr>
              <w:t>Singapore</w:t>
            </w:r>
            <w:proofErr w:type="spellEnd"/>
            <w:r w:rsidR="00A11C49" w:rsidRPr="00A11C49">
              <w:rPr>
                <w:b w:val="0"/>
                <w:lang w:val="el-GR"/>
              </w:rPr>
              <w:t xml:space="preserve"> που δημοσιεύθηκαν στις 17 Σεπτεμβρίου, </w:t>
            </w:r>
            <w:r w:rsidR="00FF31F7">
              <w:rPr>
                <w:b w:val="0"/>
                <w:lang w:val="el-GR"/>
              </w:rPr>
              <w:t>ενώ τον Ιούλιο αυξήθηκαν κατά 11%, κυρίως λόγω των φαρμακευτικών</w:t>
            </w:r>
            <w:r w:rsidR="00A11C49" w:rsidRPr="00A11C49">
              <w:rPr>
                <w:b w:val="0"/>
                <w:lang w:val="el-GR"/>
              </w:rPr>
              <w:t>.</w:t>
            </w:r>
            <w:r w:rsidR="00FF31F7">
              <w:rPr>
                <w:b w:val="0"/>
                <w:lang w:val="el-GR"/>
              </w:rPr>
              <w:t xml:space="preserve"> </w:t>
            </w:r>
            <w:r w:rsidR="00A11C49" w:rsidRPr="00A11C49">
              <w:rPr>
                <w:b w:val="0"/>
                <w:lang w:val="el-GR"/>
              </w:rPr>
              <w:t xml:space="preserve">Οι εξαγωγές ηλεκτρονικών υποχώρησαν μόνο κατά  1,5% τον Αύγουστο σε σχέση με τη μείωση κατά 5,8% τον Ιούλιο, κυρίως </w:t>
            </w:r>
            <w:r w:rsidR="00DE4893">
              <w:rPr>
                <w:b w:val="0"/>
                <w:lang w:val="el-GR"/>
              </w:rPr>
              <w:t xml:space="preserve"> λόγω </w:t>
            </w:r>
            <w:r w:rsidR="00A11C49" w:rsidRPr="00A11C49">
              <w:rPr>
                <w:b w:val="0"/>
                <w:lang w:val="el-GR"/>
              </w:rPr>
              <w:t>της πτώσης των εξαγωγών μετασχηματιστών, προσωπικών υπολογιστών και ολοκληρωμένων κυκλωμάτων.</w:t>
            </w:r>
            <w:r w:rsidR="00A11C49" w:rsidRPr="00A11C49">
              <w:rPr>
                <w:b w:val="0"/>
                <w:lang w:val="el-GR"/>
              </w:rPr>
              <w:br/>
              <w:t xml:space="preserve">Ωστόσο, οι εγχώριες εξαγωγές ηλεκτρονικών έχουν συρρικνωθεί  σε σχέση με τον περασμένο Δεκέμβριο. Ο </w:t>
            </w:r>
            <w:r w:rsidR="00DE4893">
              <w:rPr>
                <w:b w:val="0"/>
                <w:lang w:val="el-GR"/>
              </w:rPr>
              <w:t>όγκος</w:t>
            </w:r>
            <w:r w:rsidR="00A11C49" w:rsidRPr="00A11C49">
              <w:rPr>
                <w:b w:val="0"/>
                <w:lang w:val="el-GR"/>
              </w:rPr>
              <w:t xml:space="preserve"> των εγχώριων εξαγωγών εκτός από τα ηλεκτρονικά  αυξήθηκε κατά 7,8% τον Αύγουστο, λιγότερο από το ήμισυ της αύξησης κατά 18,6% τον Ιούλιο, ενώ τα φαρμακευτικά προϊόντα αυξήθηκαν κατά 33,4%.</w:t>
            </w:r>
            <w:r w:rsidR="00FF31F7">
              <w:rPr>
                <w:b w:val="0"/>
                <w:lang w:val="el-GR"/>
              </w:rPr>
              <w:t xml:space="preserve"> </w:t>
            </w:r>
            <w:r w:rsidR="00060376" w:rsidRPr="004B3440">
              <w:rPr>
                <w:sz w:val="18"/>
                <w:szCs w:val="18"/>
                <w:lang w:val="el-GR"/>
              </w:rPr>
              <w:t>ΠΗΓΗ</w:t>
            </w:r>
            <w:r w:rsidR="00060376" w:rsidRPr="00F359A5">
              <w:rPr>
                <w:sz w:val="18"/>
                <w:szCs w:val="18"/>
                <w:lang w:val="el-GR"/>
              </w:rPr>
              <w:t>:</w:t>
            </w:r>
            <w:r w:rsidR="00060376" w:rsidRPr="004B3440">
              <w:rPr>
                <w:sz w:val="18"/>
                <w:szCs w:val="18"/>
              </w:rPr>
              <w:t>STRAITSTIMES</w:t>
            </w:r>
            <w:r w:rsidR="00060376" w:rsidRPr="00F359A5">
              <w:rPr>
                <w:sz w:val="18"/>
                <w:szCs w:val="18"/>
                <w:lang w:val="el-GR"/>
              </w:rPr>
              <w:t xml:space="preserve"> </w:t>
            </w:r>
            <w:r w:rsidR="00060376">
              <w:rPr>
                <w:sz w:val="18"/>
                <w:szCs w:val="18"/>
                <w:lang w:val="el-GR"/>
              </w:rPr>
              <w:t>18</w:t>
            </w:r>
            <w:r w:rsidR="00060376" w:rsidRPr="00F359A5">
              <w:rPr>
                <w:sz w:val="18"/>
                <w:szCs w:val="18"/>
                <w:lang w:val="el-GR"/>
              </w:rPr>
              <w:t>/9/2018</w:t>
            </w:r>
          </w:p>
        </w:tc>
        <w:tc>
          <w:tcPr>
            <w:tcW w:w="5210" w:type="dxa"/>
          </w:tcPr>
          <w:p w:rsidR="00470361" w:rsidRDefault="006E14DE" w:rsidP="00470361">
            <w:pPr>
              <w:spacing w:before="100" w:beforeAutospacing="1" w:after="100" w:afterAutospacing="1"/>
              <w:contextualSpacing/>
              <w:jc w:val="both"/>
              <w:cnfStyle w:val="000000010000" w:firstRow="0" w:lastRow="0" w:firstColumn="0" w:lastColumn="0" w:oddVBand="0" w:evenVBand="0" w:oddHBand="0" w:evenHBand="1" w:firstRowFirstColumn="0" w:firstRowLastColumn="0" w:lastRowFirstColumn="0" w:lastRowLastColumn="0"/>
              <w:rPr>
                <w:b/>
                <w:lang w:val="el-GR"/>
              </w:rPr>
            </w:pPr>
            <w:r>
              <w:rPr>
                <w:b/>
                <w:lang w:val="el-GR"/>
              </w:rPr>
              <w:t>10</w:t>
            </w:r>
            <w:r w:rsidR="00470361">
              <w:rPr>
                <w:b/>
                <w:lang w:val="el-GR"/>
              </w:rPr>
              <w:t xml:space="preserve">. Επένδυση γερμανικής φαρμακευτικής εταιρείας </w:t>
            </w:r>
            <w:r w:rsidR="00470361">
              <w:rPr>
                <w:b/>
              </w:rPr>
              <w:t>Merck</w:t>
            </w:r>
            <w:r w:rsidR="00470361" w:rsidRPr="00470361">
              <w:rPr>
                <w:b/>
                <w:lang w:val="el-GR"/>
              </w:rPr>
              <w:t xml:space="preserve"> </w:t>
            </w:r>
            <w:r w:rsidR="00470361">
              <w:rPr>
                <w:b/>
                <w:lang w:val="el-GR"/>
              </w:rPr>
              <w:t>στη Σιγκαπούρη.</w:t>
            </w:r>
          </w:p>
          <w:p w:rsidR="00D1047C" w:rsidRDefault="00470361" w:rsidP="00D1047C">
            <w:pPr>
              <w:jc w:val="both"/>
              <w:cnfStyle w:val="000000010000" w:firstRow="0" w:lastRow="0" w:firstColumn="0" w:lastColumn="0" w:oddVBand="0" w:evenVBand="0" w:oddHBand="0" w:evenHBand="1" w:firstRowFirstColumn="0" w:firstRowLastColumn="0" w:lastRowFirstColumn="0" w:lastRowLastColumn="0"/>
              <w:rPr>
                <w:lang w:val="el-GR"/>
              </w:rPr>
            </w:pPr>
            <w:r>
              <w:rPr>
                <w:b/>
                <w:lang w:val="el-GR"/>
              </w:rPr>
              <w:t xml:space="preserve"> </w:t>
            </w:r>
            <w:r w:rsidR="00330EB8">
              <w:rPr>
                <w:lang w:val="el-GR"/>
              </w:rPr>
              <w:t xml:space="preserve">Η γερμανική εταιρεία βιοτεχνολογικών φαρμάκων </w:t>
            </w:r>
            <w:proofErr w:type="spellStart"/>
            <w:r w:rsidR="00330EB8">
              <w:rPr>
                <w:lang w:val="el-GR"/>
              </w:rPr>
              <w:t>Merck</w:t>
            </w:r>
            <w:proofErr w:type="spellEnd"/>
            <w:r w:rsidR="00330EB8">
              <w:rPr>
                <w:lang w:val="el-GR"/>
              </w:rPr>
              <w:t xml:space="preserve"> </w:t>
            </w:r>
            <w:r w:rsidR="00BC0ADD">
              <w:rPr>
                <w:lang w:val="el-GR"/>
              </w:rPr>
              <w:t>εγκαινίασε</w:t>
            </w:r>
            <w:r w:rsidR="00330EB8">
              <w:rPr>
                <w:lang w:val="el-GR"/>
              </w:rPr>
              <w:t xml:space="preserve"> το πρώτο εργαστήριο στο </w:t>
            </w:r>
            <w:proofErr w:type="spellStart"/>
            <w:r w:rsidR="00330EB8">
              <w:rPr>
                <w:lang w:val="el-GR"/>
              </w:rPr>
              <w:t>Pasir</w:t>
            </w:r>
            <w:proofErr w:type="spellEnd"/>
            <w:r w:rsidR="00330EB8">
              <w:rPr>
                <w:lang w:val="el-GR"/>
              </w:rPr>
              <w:t xml:space="preserve"> </w:t>
            </w:r>
            <w:proofErr w:type="spellStart"/>
            <w:r w:rsidR="00330EB8">
              <w:rPr>
                <w:lang w:val="el-GR"/>
              </w:rPr>
              <w:t>Panjang</w:t>
            </w:r>
            <w:proofErr w:type="spellEnd"/>
            <w:r w:rsidR="00330EB8" w:rsidRPr="00D24ECE">
              <w:rPr>
                <w:lang w:val="el-GR"/>
              </w:rPr>
              <w:t xml:space="preserve"> </w:t>
            </w:r>
            <w:r w:rsidR="00330EB8">
              <w:rPr>
                <w:lang w:val="el-GR"/>
              </w:rPr>
              <w:t xml:space="preserve">της Σιγκαπούρης στις 18/9, η αξία του οποίου ανέρχεται στα 20 εκ. </w:t>
            </w:r>
            <w:r w:rsidR="00330EB8">
              <w:t>USD</w:t>
            </w:r>
            <w:r w:rsidR="00330EB8">
              <w:rPr>
                <w:lang w:val="el-GR"/>
              </w:rPr>
              <w:t xml:space="preserve">.Το </w:t>
            </w:r>
            <w:proofErr w:type="spellStart"/>
            <w:r w:rsidR="00330EB8">
              <w:rPr>
                <w:lang w:val="el-GR"/>
              </w:rPr>
              <w:t>Merck</w:t>
            </w:r>
            <w:proofErr w:type="spellEnd"/>
            <w:r w:rsidR="00330EB8">
              <w:rPr>
                <w:lang w:val="el-GR"/>
              </w:rPr>
              <w:t xml:space="preserve"> </w:t>
            </w:r>
            <w:proofErr w:type="spellStart"/>
            <w:r w:rsidR="00330EB8">
              <w:rPr>
                <w:lang w:val="el-GR"/>
              </w:rPr>
              <w:t>Singapore</w:t>
            </w:r>
            <w:proofErr w:type="spellEnd"/>
            <w:r w:rsidR="00330EB8">
              <w:rPr>
                <w:lang w:val="el-GR"/>
              </w:rPr>
              <w:t xml:space="preserve"> </w:t>
            </w:r>
            <w:proofErr w:type="spellStart"/>
            <w:r w:rsidR="00330EB8">
              <w:rPr>
                <w:lang w:val="el-GR"/>
              </w:rPr>
              <w:t>Lab</w:t>
            </w:r>
            <w:proofErr w:type="spellEnd"/>
            <w:r w:rsidR="00330EB8">
              <w:rPr>
                <w:lang w:val="el-GR"/>
              </w:rPr>
              <w:t xml:space="preserve"> προσφέρει υπηρεσίες όπως</w:t>
            </w:r>
            <w:r w:rsidR="00330EB8" w:rsidRPr="005F45DD">
              <w:rPr>
                <w:lang w:val="el-GR"/>
              </w:rPr>
              <w:t xml:space="preserve">: </w:t>
            </w:r>
            <w:r w:rsidR="00330EB8">
              <w:rPr>
                <w:lang w:val="el-GR"/>
              </w:rPr>
              <w:t xml:space="preserve"> </w:t>
            </w:r>
            <w:proofErr w:type="spellStart"/>
            <w:r w:rsidR="00330EB8">
              <w:rPr>
                <w:lang w:val="el-GR"/>
              </w:rPr>
              <w:t>κυτταροκαλλιέργεια</w:t>
            </w:r>
            <w:proofErr w:type="spellEnd"/>
            <w:r w:rsidR="00330EB8">
              <w:rPr>
                <w:lang w:val="el-GR"/>
              </w:rPr>
              <w:t xml:space="preserve">, βελτιστοποίηση διαδικασίας ελέγχου και δοκιμών μοριακής μηχανικής στην ασφάλεια φαρμάκων καθώς και, υπηρεσίες φύλαξης-αποθήκευσης κυττάρων. Στις εγκαταστάσεις των 3.8000 τμ φιλοξενείται επίσης  το πρώτο εργαστήριο της </w:t>
            </w:r>
            <w:proofErr w:type="spellStart"/>
            <w:r w:rsidR="00330EB8">
              <w:rPr>
                <w:lang w:val="el-GR"/>
              </w:rPr>
              <w:t>Βιο</w:t>
            </w:r>
            <w:r w:rsidR="00DE4893">
              <w:rPr>
                <w:lang w:val="el-GR"/>
              </w:rPr>
              <w:t>σχετικότητας</w:t>
            </w:r>
            <w:proofErr w:type="spellEnd"/>
            <w:r w:rsidR="00330EB8">
              <w:rPr>
                <w:lang w:val="el-GR"/>
              </w:rPr>
              <w:t xml:space="preserve"> της </w:t>
            </w:r>
            <w:proofErr w:type="spellStart"/>
            <w:r w:rsidR="00330EB8">
              <w:rPr>
                <w:lang w:val="el-GR"/>
              </w:rPr>
              <w:t>Merck</w:t>
            </w:r>
            <w:proofErr w:type="spellEnd"/>
            <w:r w:rsidR="00330EB8">
              <w:rPr>
                <w:lang w:val="el-GR"/>
              </w:rPr>
              <w:t xml:space="preserve"> στην περιοχή, το οποίο θα παράσχει στις φαρμακευτικές εταιρείες της Ασίας ταχύτερες και </w:t>
            </w:r>
            <w:proofErr w:type="spellStart"/>
            <w:r w:rsidR="00330EB8">
              <w:rPr>
                <w:lang w:val="el-GR"/>
              </w:rPr>
              <w:t>προσβασιμότερες</w:t>
            </w:r>
            <w:proofErr w:type="spellEnd"/>
            <w:r w:rsidR="00330EB8">
              <w:rPr>
                <w:lang w:val="el-GR"/>
              </w:rPr>
              <w:t xml:space="preserve"> υπηρεσίες δοκιμών, εγκρίσεων και απελευθέρωσης των φαρμάκων επόμενης γενιάς, στην αγορά. Προηγουμένως, οι πελάτες με έδρα την Ασία θα έπρεπε να συνεργαστούν με τα εργαστήρια της </w:t>
            </w:r>
            <w:proofErr w:type="spellStart"/>
            <w:r w:rsidR="00330EB8">
              <w:rPr>
                <w:lang w:val="el-GR"/>
              </w:rPr>
              <w:t>BioReliance</w:t>
            </w:r>
            <w:proofErr w:type="spellEnd"/>
            <w:r w:rsidR="00330EB8">
              <w:rPr>
                <w:lang w:val="el-GR"/>
              </w:rPr>
              <w:t xml:space="preserve"> της </w:t>
            </w:r>
            <w:proofErr w:type="spellStart"/>
            <w:r w:rsidR="00330EB8">
              <w:rPr>
                <w:lang w:val="el-GR"/>
              </w:rPr>
              <w:t>Merck</w:t>
            </w:r>
            <w:proofErr w:type="spellEnd"/>
            <w:r w:rsidR="00330EB8">
              <w:rPr>
                <w:lang w:val="el-GR"/>
              </w:rPr>
              <w:t>, στις Ηνωμένες Πολιτείες και τη Μεγάλη Βρετανία.</w:t>
            </w:r>
            <w:r w:rsidR="00330EB8" w:rsidRPr="005F45DD">
              <w:rPr>
                <w:lang w:val="el-GR"/>
              </w:rPr>
              <w:t xml:space="preserve"> </w:t>
            </w:r>
            <w:r w:rsidR="00330EB8">
              <w:rPr>
                <w:lang w:val="el-GR"/>
              </w:rPr>
              <w:t xml:space="preserve">Η βιομηχανία </w:t>
            </w:r>
            <w:proofErr w:type="spellStart"/>
            <w:r w:rsidR="00330EB8">
              <w:rPr>
                <w:lang w:val="el-GR"/>
              </w:rPr>
              <w:t>βιοϊατρικών</w:t>
            </w:r>
            <w:proofErr w:type="spellEnd"/>
            <w:r w:rsidR="00330EB8">
              <w:rPr>
                <w:lang w:val="el-GR"/>
              </w:rPr>
              <w:t xml:space="preserve"> επιστημών αποτελεί σημαντικό κομμάτι της οικονομίας της Σιγκαπούρης, καθώς η χώρα έχει επενδύσει σταδιακά σε υποδομές, τεχνολογία, καινοτομία και κινητικότητα ταλέντων για να ενισχύσει την ανάπτυξη των επιστημών υγείας, οι οποίες συμμετέχουν κατά 4% στο ΑΕΠ της χώρας, ενώ στον τομέα απασχολούνται πάνω από 22.000 </w:t>
            </w:r>
            <w:r w:rsidR="00BC0ADD">
              <w:rPr>
                <w:lang w:val="el-GR"/>
              </w:rPr>
              <w:t>εργαζόμενοι</w:t>
            </w:r>
            <w:r w:rsidR="00330EB8">
              <w:rPr>
                <w:lang w:val="el-GR"/>
              </w:rPr>
              <w:t xml:space="preserve"> υψηλής κατάρτισης και εξειδίκευσης. </w:t>
            </w:r>
          </w:p>
          <w:p w:rsidR="0034452A" w:rsidRPr="00EF0794" w:rsidRDefault="00330EB8" w:rsidP="00D1047C">
            <w:pPr>
              <w:jc w:val="both"/>
              <w:cnfStyle w:val="000000010000" w:firstRow="0" w:lastRow="0" w:firstColumn="0" w:lastColumn="0" w:oddVBand="0" w:evenVBand="0" w:oddHBand="0" w:evenHBand="1" w:firstRowFirstColumn="0" w:firstRowLastColumn="0" w:lastRowFirstColumn="0" w:lastRowLastColumn="0"/>
              <w:rPr>
                <w:b/>
                <w:lang w:val="el-GR"/>
              </w:rPr>
            </w:pPr>
            <w:r w:rsidRPr="00330EB8">
              <w:rPr>
                <w:b/>
                <w:sz w:val="18"/>
                <w:szCs w:val="18"/>
                <w:lang w:val="el-GR"/>
              </w:rPr>
              <w:t>ΠΗΓΗ</w:t>
            </w:r>
            <w:r w:rsidRPr="00330EB8">
              <w:rPr>
                <w:b/>
                <w:sz w:val="18"/>
                <w:szCs w:val="18"/>
              </w:rPr>
              <w:t xml:space="preserve">:STRAITSTIMES </w:t>
            </w:r>
            <w:r w:rsidRPr="00330EB8">
              <w:rPr>
                <w:b/>
                <w:sz w:val="18"/>
                <w:szCs w:val="18"/>
                <w:lang w:val="el-GR"/>
              </w:rPr>
              <w:t>19</w:t>
            </w:r>
            <w:r w:rsidRPr="00330EB8">
              <w:rPr>
                <w:b/>
                <w:sz w:val="18"/>
                <w:szCs w:val="18"/>
              </w:rPr>
              <w:t>/9/2018</w:t>
            </w:r>
          </w:p>
        </w:tc>
      </w:tr>
      <w:tr w:rsidR="00330EB8" w:rsidRPr="00470361" w:rsidTr="003C03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4" w:type="dxa"/>
          </w:tcPr>
          <w:p w:rsidR="00FA01C1" w:rsidRPr="00FC255B" w:rsidRDefault="00601199" w:rsidP="005A2E6D">
            <w:pPr>
              <w:spacing w:before="100" w:beforeAutospacing="1" w:after="100" w:afterAutospacing="1"/>
              <w:contextualSpacing/>
              <w:jc w:val="both"/>
              <w:rPr>
                <w:b w:val="0"/>
                <w:lang w:val="el-GR"/>
              </w:rPr>
            </w:pPr>
            <w:r>
              <w:rPr>
                <w:rFonts w:ascii="Calibri" w:eastAsia="Times New Roman" w:hAnsi="Calibri" w:cs="Calibri"/>
                <w:sz w:val="24"/>
                <w:szCs w:val="24"/>
                <w:lang w:val="el-GR" w:eastAsia="en-SG"/>
              </w:rPr>
              <w:t>3</w:t>
            </w:r>
            <w:r w:rsidR="00B6064C" w:rsidRPr="00B6064C">
              <w:rPr>
                <w:rFonts w:ascii="Times New Roman" w:eastAsia="Times New Roman" w:hAnsi="Times New Roman" w:cs="Times New Roman"/>
                <w:sz w:val="24"/>
                <w:szCs w:val="24"/>
                <w:lang w:val="el-GR" w:eastAsia="en-SG"/>
              </w:rPr>
              <w:t xml:space="preserve">. </w:t>
            </w:r>
            <w:r w:rsidR="00741362" w:rsidRPr="00FC255B">
              <w:rPr>
                <w:rFonts w:ascii="Calibri" w:eastAsia="Times New Roman" w:hAnsi="Calibri" w:cs="Calibri"/>
                <w:lang w:val="el-GR" w:eastAsia="en-SG"/>
              </w:rPr>
              <w:t xml:space="preserve">Αναστολή κατασκευής υπερταχείας σιδηροδρομικής σύνδεσης </w:t>
            </w:r>
            <w:r w:rsidR="00741362" w:rsidRPr="00FC255B">
              <w:rPr>
                <w:rFonts w:ascii="Calibri" w:eastAsia="Times New Roman" w:hAnsi="Calibri" w:cs="Calibri"/>
                <w:lang w:eastAsia="en-SG"/>
              </w:rPr>
              <w:t>Singapore</w:t>
            </w:r>
            <w:r w:rsidR="00741362" w:rsidRPr="00FC255B">
              <w:rPr>
                <w:rFonts w:ascii="Calibri" w:eastAsia="Times New Roman" w:hAnsi="Calibri" w:cs="Calibri"/>
                <w:lang w:val="el-GR" w:eastAsia="en-SG"/>
              </w:rPr>
              <w:t xml:space="preserve"> –</w:t>
            </w:r>
            <w:r w:rsidR="00741362" w:rsidRPr="00FC255B">
              <w:rPr>
                <w:rFonts w:ascii="Calibri" w:eastAsia="Times New Roman" w:hAnsi="Calibri" w:cs="Calibri"/>
                <w:lang w:eastAsia="en-SG"/>
              </w:rPr>
              <w:t>Kuala</w:t>
            </w:r>
            <w:r w:rsidR="00741362" w:rsidRPr="00FC255B">
              <w:rPr>
                <w:rFonts w:ascii="Calibri" w:eastAsia="Times New Roman" w:hAnsi="Calibri" w:cs="Calibri"/>
                <w:lang w:val="el-GR" w:eastAsia="en-SG"/>
              </w:rPr>
              <w:t xml:space="preserve"> </w:t>
            </w:r>
            <w:r w:rsidR="00741362" w:rsidRPr="00FC255B">
              <w:rPr>
                <w:rFonts w:ascii="Calibri" w:eastAsia="Times New Roman" w:hAnsi="Calibri" w:cs="Calibri"/>
                <w:lang w:eastAsia="en-SG"/>
              </w:rPr>
              <w:t>Lumpur</w:t>
            </w:r>
            <w:r w:rsidR="00F45294">
              <w:rPr>
                <w:rFonts w:ascii="Calibri" w:eastAsia="Times New Roman" w:hAnsi="Calibri" w:cs="Calibri"/>
                <w:lang w:val="el-GR" w:eastAsia="en-SG"/>
              </w:rPr>
              <w:t>.</w:t>
            </w:r>
            <w:r w:rsidR="005A2E6D">
              <w:rPr>
                <w:b w:val="0"/>
                <w:lang w:val="el-GR"/>
              </w:rPr>
              <w:t xml:space="preserve">Σιγκαπούρη και Μαλαισία συμφώνησαν μετά από σχετικές διαβουλεύσεις την αναβολή εκτέλεσης του έργου υπερταχείας σιδηροδρομικής σύνδεσης Σιγκαπούρης – Κουάλα Λουμπούρ. </w:t>
            </w:r>
            <w:r w:rsidR="00DE4893">
              <w:rPr>
                <w:b w:val="0"/>
                <w:lang w:val="el-GR"/>
              </w:rPr>
              <w:t xml:space="preserve">Η Μαλαισία καλείται </w:t>
            </w:r>
            <w:r w:rsidR="00741362" w:rsidRPr="00FC255B">
              <w:rPr>
                <w:b w:val="0"/>
                <w:lang w:val="el-GR"/>
              </w:rPr>
              <w:t>να καταβάλει αποζημίωση σ</w:t>
            </w:r>
            <w:r w:rsidR="00AB43AC" w:rsidRPr="00FC255B">
              <w:rPr>
                <w:b w:val="0"/>
                <w:lang w:val="el-GR"/>
              </w:rPr>
              <w:t>τη Σιγκαπούρη</w:t>
            </w:r>
            <w:r w:rsidR="00741362" w:rsidRPr="00FC255B">
              <w:rPr>
                <w:b w:val="0"/>
                <w:lang w:val="el-GR"/>
              </w:rPr>
              <w:t xml:space="preserve"> για τις άσκοπες δαπάνες </w:t>
            </w:r>
            <w:r w:rsidR="00DE4893">
              <w:rPr>
                <w:b w:val="0"/>
                <w:lang w:val="el-GR"/>
              </w:rPr>
              <w:t>σ</w:t>
            </w:r>
            <w:r w:rsidR="00741362" w:rsidRPr="00FC255B">
              <w:rPr>
                <w:b w:val="0"/>
                <w:lang w:val="el-GR"/>
              </w:rPr>
              <w:t xml:space="preserve">τις οποίες προέβη, ύψους </w:t>
            </w:r>
            <w:r w:rsidR="00AB43AC" w:rsidRPr="00FC255B">
              <w:rPr>
                <w:b w:val="0"/>
                <w:lang w:val="el-GR"/>
              </w:rPr>
              <w:t>15</w:t>
            </w:r>
            <w:r w:rsidR="00FA01C1" w:rsidRPr="00FC255B">
              <w:rPr>
                <w:b w:val="0"/>
                <w:lang w:val="el-GR"/>
              </w:rPr>
              <w:t xml:space="preserve"> </w:t>
            </w:r>
            <w:r w:rsidR="00FF31F7">
              <w:rPr>
                <w:b w:val="0"/>
              </w:rPr>
              <w:t>USD</w:t>
            </w:r>
            <w:r w:rsidR="00FA01C1" w:rsidRPr="00FC255B">
              <w:rPr>
                <w:b w:val="0"/>
                <w:lang w:val="el-GR"/>
              </w:rPr>
              <w:t>. Η γραμμή HSR αναμένεται να εκκινήσει την 1/1/2031, περίπου τέσσερα χρόνια αργότερα από την αρχική ημερομηνία έναρξης. Η Σιγκαπούρη έχει ήδη δαπανήσει περισσότερα από 250 εκ</w:t>
            </w:r>
            <w:r w:rsidR="00FF31F7" w:rsidRPr="00FF31F7">
              <w:rPr>
                <w:b w:val="0"/>
                <w:lang w:val="el-GR"/>
              </w:rPr>
              <w:t xml:space="preserve">. </w:t>
            </w:r>
            <w:r w:rsidR="00FF31F7">
              <w:rPr>
                <w:b w:val="0"/>
              </w:rPr>
              <w:t>USD</w:t>
            </w:r>
            <w:r w:rsidR="00FA01C1" w:rsidRPr="00FC255B">
              <w:rPr>
                <w:b w:val="0"/>
                <w:lang w:val="el-GR"/>
              </w:rPr>
              <w:t xml:space="preserve"> για την εκπλήρωση των υποχρεώσεών της </w:t>
            </w:r>
            <w:r w:rsidR="009C2C94">
              <w:rPr>
                <w:b w:val="0"/>
                <w:lang w:val="el-GR"/>
              </w:rPr>
              <w:t>από</w:t>
            </w:r>
            <w:r w:rsidR="00FA01C1" w:rsidRPr="00FC255B">
              <w:rPr>
                <w:b w:val="0"/>
                <w:lang w:val="el-GR"/>
              </w:rPr>
              <w:t xml:space="preserve"> τη διμερή συμφωνία HSR, από την ανάθεση συμβάσεων για την εκπόνηση τεχνικών μελετών και σχετικών τεχνικών εργασιών</w:t>
            </w:r>
            <w:r w:rsidR="00853206" w:rsidRPr="00FC255B">
              <w:rPr>
                <w:b w:val="0"/>
                <w:lang w:val="el-GR"/>
              </w:rPr>
              <w:t xml:space="preserve"> σε μήκος 350 </w:t>
            </w:r>
            <w:proofErr w:type="spellStart"/>
            <w:r w:rsidR="00853206" w:rsidRPr="00FC255B">
              <w:rPr>
                <w:b w:val="0"/>
                <w:lang w:val="el-GR"/>
              </w:rPr>
              <w:t>χλμ</w:t>
            </w:r>
            <w:proofErr w:type="spellEnd"/>
            <w:r w:rsidR="00853206" w:rsidRPr="00FC255B">
              <w:rPr>
                <w:b w:val="0"/>
                <w:lang w:val="el-GR"/>
              </w:rPr>
              <w:t xml:space="preserve"> του δικτύου σύνδεσης</w:t>
            </w:r>
            <w:r w:rsidR="00FA01C1" w:rsidRPr="00FC255B">
              <w:rPr>
                <w:b w:val="0"/>
                <w:lang w:val="el-GR"/>
              </w:rPr>
              <w:t>. Ενώ η αναστολή του έργου σημαίνει ότι η Σιγκαπούρη θα επιβαρυνθεί με κόστος ευκαιρίας.</w:t>
            </w:r>
            <w:r w:rsidR="00DE4893">
              <w:rPr>
                <w:b w:val="0"/>
                <w:lang w:val="el-GR"/>
              </w:rPr>
              <w:t xml:space="preserve"> Σύμφωνα με αναλυτές η Μαλαισία</w:t>
            </w:r>
            <w:r w:rsidR="00B6064C" w:rsidRPr="00FC255B">
              <w:rPr>
                <w:b w:val="0"/>
                <w:lang w:val="el-GR"/>
              </w:rPr>
              <w:t xml:space="preserve"> προχώρησε στην αναστολή του έργου λόγω του εξωτερικού της χρέους το οποίο ανέρχεται στα 1,1 τρις </w:t>
            </w:r>
            <w:r w:rsidR="00B6064C" w:rsidRPr="00FC255B">
              <w:rPr>
                <w:b w:val="0"/>
              </w:rPr>
              <w:t>RM</w:t>
            </w:r>
            <w:r w:rsidR="00B6064C" w:rsidRPr="00FC255B">
              <w:rPr>
                <w:b w:val="0"/>
                <w:lang w:val="el-GR"/>
              </w:rPr>
              <w:t xml:space="preserve"> (336 δις </w:t>
            </w:r>
            <w:r w:rsidR="00B6064C" w:rsidRPr="00FC255B">
              <w:rPr>
                <w:b w:val="0"/>
              </w:rPr>
              <w:t>SGD</w:t>
            </w:r>
            <w:r w:rsidR="00B6064C" w:rsidRPr="00FC255B">
              <w:rPr>
                <w:b w:val="0"/>
                <w:lang w:val="el-GR"/>
              </w:rPr>
              <w:t>)</w:t>
            </w:r>
          </w:p>
          <w:p w:rsidR="00330EB8" w:rsidRDefault="00201889" w:rsidP="005A2E6D">
            <w:pPr>
              <w:spacing w:before="100" w:beforeAutospacing="1" w:after="100" w:afterAutospacing="1"/>
              <w:contextualSpacing/>
              <w:jc w:val="both"/>
              <w:rPr>
                <w:lang w:val="el-GR"/>
              </w:rPr>
            </w:pPr>
            <w:r w:rsidRPr="004B3440">
              <w:rPr>
                <w:sz w:val="18"/>
                <w:szCs w:val="18"/>
                <w:lang w:val="el-GR"/>
              </w:rPr>
              <w:t>ΠΗΓΗ</w:t>
            </w:r>
            <w:r w:rsidRPr="00F359A5">
              <w:rPr>
                <w:sz w:val="18"/>
                <w:szCs w:val="18"/>
                <w:lang w:val="el-GR"/>
              </w:rPr>
              <w:t>:</w:t>
            </w:r>
            <w:r w:rsidRPr="004B3440">
              <w:rPr>
                <w:sz w:val="18"/>
                <w:szCs w:val="18"/>
              </w:rPr>
              <w:t>STRAITSTIMES</w:t>
            </w:r>
            <w:r w:rsidRPr="00F359A5">
              <w:rPr>
                <w:sz w:val="18"/>
                <w:szCs w:val="18"/>
                <w:lang w:val="el-GR"/>
              </w:rPr>
              <w:t xml:space="preserve"> </w:t>
            </w:r>
            <w:r>
              <w:rPr>
                <w:sz w:val="18"/>
                <w:szCs w:val="18"/>
                <w:lang w:val="el-GR"/>
              </w:rPr>
              <w:t>17</w:t>
            </w:r>
            <w:r w:rsidRPr="00F359A5">
              <w:rPr>
                <w:sz w:val="18"/>
                <w:szCs w:val="18"/>
                <w:lang w:val="el-GR"/>
              </w:rPr>
              <w:t>/9/2018</w:t>
            </w:r>
          </w:p>
        </w:tc>
        <w:tc>
          <w:tcPr>
            <w:tcW w:w="5210" w:type="dxa"/>
          </w:tcPr>
          <w:p w:rsidR="00330EB8" w:rsidRDefault="006E14DE" w:rsidP="00201889">
            <w:pPr>
              <w:spacing w:before="100" w:beforeAutospacing="1" w:after="100" w:afterAutospacing="1"/>
              <w:contextualSpacing/>
              <w:jc w:val="both"/>
              <w:cnfStyle w:val="000000100000" w:firstRow="0" w:lastRow="0" w:firstColumn="0" w:lastColumn="0" w:oddVBand="0" w:evenVBand="0" w:oddHBand="1" w:evenHBand="0" w:firstRowFirstColumn="0" w:firstRowLastColumn="0" w:lastRowFirstColumn="0" w:lastRowLastColumn="0"/>
              <w:rPr>
                <w:b/>
                <w:lang w:val="el-GR"/>
              </w:rPr>
            </w:pPr>
            <w:r>
              <w:rPr>
                <w:b/>
                <w:lang w:val="el-GR"/>
              </w:rPr>
              <w:t>11</w:t>
            </w:r>
            <w:r w:rsidR="00F45294">
              <w:rPr>
                <w:b/>
                <w:lang w:val="el-GR"/>
              </w:rPr>
              <w:t>. Στο 1,9% ο πληθωρισμός της Σιγκαπούρης τον Αύγουστο.</w:t>
            </w:r>
            <w:r w:rsidR="00F45294">
              <w:rPr>
                <w:lang w:val="el-GR"/>
              </w:rPr>
              <w:t xml:space="preserve"> Ο πληθωρισμός της Σιγκαπούρης, διαμορφώθηκε στο 1,9% τον Αύγουστο (αμετάβλητος σε σχέση με τον Ιούλιο), οδηγούμενος κυρίως από το κόστος στέγασης και ιδιωτικής μετακίνησης, καθώς το υψηλότερο κόστος στο λιανεμπόριο και τον τομέα τροφίμων αντιστάθμισε τη συγκράτηση του πληθωρισμού στον τομέα των υπηρεσιών. </w:t>
            </w:r>
            <w:r w:rsidR="00DE4893">
              <w:rPr>
                <w:lang w:val="el-GR"/>
              </w:rPr>
              <w:t>Α</w:t>
            </w:r>
            <w:r w:rsidR="00F45294">
              <w:rPr>
                <w:lang w:val="el-GR"/>
              </w:rPr>
              <w:t xml:space="preserve">ύξηση του πληθωρισμού </w:t>
            </w:r>
            <w:r w:rsidR="00BC0ADD">
              <w:rPr>
                <w:lang w:val="el-GR"/>
              </w:rPr>
              <w:t xml:space="preserve">περίπου </w:t>
            </w:r>
            <w:r w:rsidR="00F45294">
              <w:rPr>
                <w:lang w:val="el-GR"/>
              </w:rPr>
              <w:t>στο 2,00%</w:t>
            </w:r>
            <w:r w:rsidR="00BC0ADD">
              <w:rPr>
                <w:lang w:val="el-GR"/>
              </w:rPr>
              <w:t>,</w:t>
            </w:r>
            <w:r w:rsidR="00F45294">
              <w:rPr>
                <w:lang w:val="el-GR"/>
              </w:rPr>
              <w:t xml:space="preserve"> </w:t>
            </w:r>
            <w:r w:rsidR="00DE4893">
              <w:rPr>
                <w:lang w:val="el-GR"/>
              </w:rPr>
              <w:t xml:space="preserve">δεν </w:t>
            </w:r>
            <w:r w:rsidR="00F45294">
              <w:rPr>
                <w:lang w:val="el-GR"/>
              </w:rPr>
              <w:t xml:space="preserve">είχε σημειωθεί </w:t>
            </w:r>
            <w:r w:rsidR="00DE4893">
              <w:rPr>
                <w:lang w:val="el-GR"/>
              </w:rPr>
              <w:t xml:space="preserve">από </w:t>
            </w:r>
            <w:r w:rsidR="00F45294">
              <w:rPr>
                <w:lang w:val="el-GR"/>
              </w:rPr>
              <w:t xml:space="preserve">τον Αύγουστο του 2014. Ο βασικός πληθωρισμός παρέμεινε σταθερός τον Αύγουστο, με τις τιμές να αυξάνονται κατά 0,7% σε ετήσια βάση, κυρίως λόγω της σταδιακής μείωσης του κόστους στέγασης (μείωση κατά 2,6% τον Αύγουστο), συγκρατώντας την πτώση κατά 3% τον Ιούλιο. Αυτό αντανακλούσε </w:t>
            </w:r>
            <w:r w:rsidR="00BC0ADD">
              <w:rPr>
                <w:lang w:val="el-GR"/>
              </w:rPr>
              <w:t xml:space="preserve">σε </w:t>
            </w:r>
            <w:r w:rsidR="00F45294">
              <w:rPr>
                <w:lang w:val="el-GR"/>
              </w:rPr>
              <w:t xml:space="preserve">έναν βραδύτερο ρυθμό μείωσης των ενοικιάσεων κατοικιών και μεγαλύτερη αύξηση του κόστους συντήρησης και επισκευής κατοικιών. Το κόστος της ιδιωτικής μετακίνησης μειώθηκε κατά 0,2% τον Αύγουστο (όπως και τον Ιούλιο), καθώς η ελαφρά  πτώση στις τιμές των αυτοκινήτων, αντισταθμίστηκε από μια ήπια αύξηση των τιμών </w:t>
            </w:r>
            <w:r w:rsidR="00BC0ADD">
              <w:rPr>
                <w:lang w:val="el-GR"/>
              </w:rPr>
              <w:t>καυσίμων</w:t>
            </w:r>
            <w:r w:rsidR="00F45294">
              <w:rPr>
                <w:lang w:val="el-GR"/>
              </w:rPr>
              <w:t xml:space="preserve">. Το συνολικό κόστος ειδών </w:t>
            </w:r>
            <w:r w:rsidR="00F45294">
              <w:rPr>
                <w:lang w:val="el-GR"/>
              </w:rPr>
              <w:lastRenderedPageBreak/>
              <w:t>λιανεμπορίου αυξήθηκε κατά 2% τον Αύγουστο, σε σύγκριση με τον Ιούλιο (1,6%), λόγω της ταχύτερης ανάκαμψης του κόστους ειδών ένδυσης και υπόδησης, καθώς και της αύξησης των ειδών προσωπικής φροντίδας, μετά την πτώση που σημειώθηκε τον Ιούλιο.</w:t>
            </w:r>
            <w:r w:rsidR="00201889" w:rsidRPr="004B3440">
              <w:rPr>
                <w:sz w:val="18"/>
                <w:szCs w:val="18"/>
                <w:lang w:val="el-GR"/>
              </w:rPr>
              <w:t xml:space="preserve"> </w:t>
            </w:r>
            <w:r w:rsidR="00201889" w:rsidRPr="00201889">
              <w:rPr>
                <w:b/>
                <w:sz w:val="18"/>
                <w:szCs w:val="18"/>
                <w:lang w:val="el-GR"/>
              </w:rPr>
              <w:t>ΠΗΓΗ:</w:t>
            </w:r>
            <w:r w:rsidR="00201889" w:rsidRPr="00201889">
              <w:rPr>
                <w:b/>
                <w:sz w:val="18"/>
                <w:szCs w:val="18"/>
              </w:rPr>
              <w:t>STRAITSTIMES</w:t>
            </w:r>
            <w:r w:rsidR="00201889" w:rsidRPr="00201889">
              <w:rPr>
                <w:b/>
                <w:sz w:val="18"/>
                <w:szCs w:val="18"/>
                <w:lang w:val="el-GR"/>
              </w:rPr>
              <w:t xml:space="preserve"> 1</w:t>
            </w:r>
            <w:r w:rsidR="00201889">
              <w:rPr>
                <w:b/>
                <w:sz w:val="18"/>
                <w:szCs w:val="18"/>
                <w:lang w:val="el-GR"/>
              </w:rPr>
              <w:t>4</w:t>
            </w:r>
            <w:r w:rsidR="00201889" w:rsidRPr="00201889">
              <w:rPr>
                <w:b/>
                <w:sz w:val="18"/>
                <w:szCs w:val="18"/>
                <w:lang w:val="el-GR"/>
              </w:rPr>
              <w:t>/9/2018</w:t>
            </w:r>
          </w:p>
          <w:p w:rsidR="00201889" w:rsidRDefault="00201889" w:rsidP="00201889">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b/>
                <w:lang w:val="el-GR"/>
              </w:rPr>
            </w:pPr>
          </w:p>
        </w:tc>
      </w:tr>
      <w:tr w:rsidR="00201889" w:rsidRPr="00DE4893" w:rsidTr="003C036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4" w:type="dxa"/>
          </w:tcPr>
          <w:p w:rsidR="00201889" w:rsidRPr="000956F5" w:rsidRDefault="00601199" w:rsidP="00AB43AC">
            <w:pPr>
              <w:spacing w:before="100" w:beforeAutospacing="1" w:after="100" w:afterAutospacing="1"/>
              <w:contextualSpacing/>
              <w:rPr>
                <w:rFonts w:ascii="Calibri" w:eastAsia="Times New Roman" w:hAnsi="Calibri" w:cs="Calibri"/>
                <w:lang w:val="el-GR" w:eastAsia="en-SG"/>
              </w:rPr>
            </w:pPr>
            <w:r>
              <w:rPr>
                <w:rFonts w:ascii="Calibri" w:eastAsia="Times New Roman" w:hAnsi="Calibri" w:cs="Calibri"/>
                <w:lang w:val="el-GR" w:eastAsia="en-SG"/>
              </w:rPr>
              <w:lastRenderedPageBreak/>
              <w:t>4</w:t>
            </w:r>
            <w:r w:rsidR="000956F5" w:rsidRPr="000956F5">
              <w:rPr>
                <w:rFonts w:ascii="Calibri" w:eastAsia="Times New Roman" w:hAnsi="Calibri" w:cs="Calibri"/>
                <w:lang w:val="el-GR" w:eastAsia="en-SG"/>
              </w:rPr>
              <w:t xml:space="preserve">. Δημογραφικά χαρακτηριστικά Σιγκαπούρης </w:t>
            </w:r>
          </w:p>
          <w:p w:rsidR="000956F5" w:rsidRPr="000956F5" w:rsidRDefault="000956F5" w:rsidP="009C2C94">
            <w:pPr>
              <w:spacing w:before="100" w:beforeAutospacing="1" w:after="100" w:afterAutospacing="1"/>
              <w:jc w:val="both"/>
              <w:rPr>
                <w:rFonts w:ascii="Calibri" w:eastAsia="Times New Roman" w:hAnsi="Calibri" w:cs="Calibri"/>
                <w:sz w:val="24"/>
                <w:szCs w:val="24"/>
                <w:lang w:val="el-GR" w:eastAsia="en-SG"/>
              </w:rPr>
            </w:pPr>
            <w:r w:rsidRPr="000956F5">
              <w:rPr>
                <w:rFonts w:ascii="Calibri" w:eastAsia="Times New Roman" w:hAnsi="Calibri" w:cs="Calibri"/>
                <w:b w:val="0"/>
                <w:lang w:val="el-GR" w:eastAsia="en-SG"/>
              </w:rPr>
              <w:t xml:space="preserve">Η ετήσια έκθεση για τον πληθυσμό της Σιγκαπούρης, την οποία δημοσίευσε το Γραφείο Στρατηγικής του Πρωθυπουργού, στις 27/9, καταδεικνύει την τάση όλο και περισσότερων γυναικών στη Σιγκαπούρη, από όλες τις ηλικιακές ομάδες,  να επιλέγουν να μείνουν μόνες τους. Η αύξηση ήταν ειδικότερα αισθητή στην ηλικιακή ομάδα 25-29 ετών, όπου το ποσοστό των </w:t>
            </w:r>
            <w:r w:rsidRPr="000956F5">
              <w:rPr>
                <w:rFonts w:ascii="Calibri" w:eastAsia="Times New Roman" w:hAnsi="Calibri" w:cs="Calibri"/>
                <w:b w:val="0"/>
                <w:lang w:eastAsia="en-SG"/>
              </w:rPr>
              <w:t>singles</w:t>
            </w:r>
            <w:r w:rsidRPr="000956F5">
              <w:rPr>
                <w:rFonts w:ascii="Calibri" w:eastAsia="Times New Roman" w:hAnsi="Calibri" w:cs="Calibri"/>
                <w:b w:val="0"/>
                <w:lang w:val="el-GR" w:eastAsia="en-SG"/>
              </w:rPr>
              <w:t xml:space="preserve"> αυξήθηκε από 60,9% το 2007, σε 68,1% πέρυσι. Το ποσοστό των </w:t>
            </w:r>
            <w:r w:rsidRPr="000956F5">
              <w:rPr>
                <w:rFonts w:ascii="Calibri" w:eastAsia="Times New Roman" w:hAnsi="Calibri" w:cs="Calibri"/>
                <w:b w:val="0"/>
                <w:lang w:eastAsia="en-SG"/>
              </w:rPr>
              <w:t>singles</w:t>
            </w:r>
            <w:r w:rsidRPr="000956F5">
              <w:rPr>
                <w:rFonts w:ascii="Calibri" w:eastAsia="Times New Roman" w:hAnsi="Calibri" w:cs="Calibri"/>
                <w:b w:val="0"/>
                <w:lang w:val="el-GR" w:eastAsia="en-SG"/>
              </w:rPr>
              <w:t xml:space="preserve"> ηλικίας 30-34 ετών αυξήθηκε κατά 3,9%, ήτοι σε 32,8% το 2017, ενώ οι </w:t>
            </w:r>
            <w:r w:rsidRPr="000956F5">
              <w:rPr>
                <w:rFonts w:ascii="Calibri" w:eastAsia="Times New Roman" w:hAnsi="Calibri" w:cs="Calibri"/>
                <w:b w:val="0"/>
                <w:lang w:eastAsia="en-SG"/>
              </w:rPr>
              <w:t>singles</w:t>
            </w:r>
            <w:r w:rsidRPr="000956F5">
              <w:rPr>
                <w:rFonts w:ascii="Calibri" w:eastAsia="Times New Roman" w:hAnsi="Calibri" w:cs="Calibri"/>
                <w:b w:val="0"/>
                <w:lang w:val="el-GR" w:eastAsia="en-SG"/>
              </w:rPr>
              <w:t xml:space="preserve"> της ηλικιακής ομάδας 40-44 ετών αυξήθηκαν κατά  3,8% διαμορφώνοντας το σε 18,1%. Μεταξύ των ανδρών, υψηλότερο ποσοστό διέγραψε η ηλικιακή ομάδα 25-29 ετών, ήτοι  σε 80,7% πέρυσι. Το ποσοστό αυξήθηκε ελαφρά, μεταξύ 0,3% και 1,2%, για τα άτομα ηλικίας 35-49 ετών, ενώ το ποσοστό για τα άτομα ηλικίας 30-34 ετών, μειώθηκε οριακά (0,3%) αγγίζοντας το 40,5% πέρυσι. Η έκθεση αποκάλυψε επίσης ότι το ποσοστό γονιμότητας ανά κάτοικο  μειώθηκε από 1,20% το 2016, σε 1,16 % το 2017</w:t>
            </w:r>
            <w:r w:rsidR="009C2C94">
              <w:rPr>
                <w:rFonts w:ascii="Calibri" w:eastAsia="Times New Roman" w:hAnsi="Calibri" w:cs="Calibri"/>
                <w:b w:val="0"/>
                <w:lang w:val="el-GR" w:eastAsia="en-SG"/>
              </w:rPr>
              <w:t>-</w:t>
            </w:r>
            <w:r w:rsidRPr="000956F5">
              <w:rPr>
                <w:rFonts w:ascii="Calibri" w:eastAsia="Times New Roman" w:hAnsi="Calibri" w:cs="Calibri"/>
                <w:b w:val="0"/>
                <w:lang w:val="el-GR" w:eastAsia="en-SG"/>
              </w:rPr>
              <w:t xml:space="preserve"> ένα επταετές χαμηλό</w:t>
            </w:r>
            <w:r w:rsidR="009C2C94">
              <w:rPr>
                <w:rFonts w:ascii="Calibri" w:eastAsia="Times New Roman" w:hAnsi="Calibri" w:cs="Calibri"/>
                <w:b w:val="0"/>
                <w:lang w:val="el-GR" w:eastAsia="en-SG"/>
              </w:rPr>
              <w:t>-</w:t>
            </w:r>
            <w:r w:rsidRPr="000956F5">
              <w:rPr>
                <w:rFonts w:ascii="Calibri" w:eastAsia="Times New Roman" w:hAnsi="Calibri" w:cs="Calibri"/>
                <w:b w:val="0"/>
                <w:lang w:val="el-GR" w:eastAsia="en-SG"/>
              </w:rPr>
              <w:t xml:space="preserve"> ενώ ο πληθυσμός συνεχίζει να γερνάει, γεγονός το οποίο σημαίνει ότι για την αντικατάσταση του πληθυσμού, χωρίς τους μετανάστες, σε κάθε γυναίκα αντιστοιχούν 2,1 παιδιά.</w:t>
            </w:r>
            <w:r w:rsidRPr="000956F5">
              <w:rPr>
                <w:rFonts w:ascii="Calibri" w:hAnsi="Calibri" w:cs="Calibri"/>
                <w:b w:val="0"/>
                <w:lang w:val="el-GR"/>
              </w:rPr>
              <w:t xml:space="preserve"> Μεταξύ 2017 και 2018, το ποσοστό των ηλικιωμένων αυξήθηκε από 14,4%  σε 15,2%, από 9,4% το 2007.  Η μέση ηλικία των πολιτών αυξήθηκε επίσης από 41,3 πέρυσι σε 41,7 </w:t>
            </w:r>
            <w:proofErr w:type="spellStart"/>
            <w:r w:rsidRPr="000956F5">
              <w:rPr>
                <w:rFonts w:ascii="Calibri" w:hAnsi="Calibri" w:cs="Calibri"/>
                <w:b w:val="0"/>
                <w:lang w:val="el-GR"/>
              </w:rPr>
              <w:t>τ.ε</w:t>
            </w:r>
            <w:proofErr w:type="spellEnd"/>
            <w:r w:rsidRPr="000956F5">
              <w:rPr>
                <w:rFonts w:ascii="Calibri" w:hAnsi="Calibri" w:cs="Calibri"/>
                <w:b w:val="0"/>
                <w:lang w:val="el-GR"/>
              </w:rPr>
              <w:t xml:space="preserve">..  Εν τω μεταξύ, οι γεννήσεις παρέμειναν σταθερές. Το 2017 μειώθηκαν </w:t>
            </w:r>
            <w:r w:rsidR="00DE4893">
              <w:rPr>
                <w:rFonts w:ascii="Calibri" w:hAnsi="Calibri" w:cs="Calibri"/>
                <w:b w:val="0"/>
                <w:lang w:val="el-GR"/>
              </w:rPr>
              <w:t>κατά 2,4% σε 32,356, υψηλότερες</w:t>
            </w:r>
            <w:r w:rsidR="009C2C94">
              <w:rPr>
                <w:rFonts w:ascii="Calibri" w:hAnsi="Calibri" w:cs="Calibri"/>
                <w:b w:val="0"/>
                <w:lang w:val="el-GR"/>
              </w:rPr>
              <w:t>,</w:t>
            </w:r>
            <w:r w:rsidRPr="000956F5">
              <w:rPr>
                <w:rFonts w:ascii="Calibri" w:hAnsi="Calibri" w:cs="Calibri"/>
                <w:b w:val="0"/>
                <w:lang w:val="el-GR"/>
              </w:rPr>
              <w:t xml:space="preserve"> ωστόσο από το </w:t>
            </w:r>
            <w:proofErr w:type="spellStart"/>
            <w:r w:rsidRPr="000956F5">
              <w:rPr>
                <w:rFonts w:ascii="Calibri" w:hAnsi="Calibri" w:cs="Calibri"/>
                <w:b w:val="0"/>
                <w:lang w:val="el-GR"/>
              </w:rPr>
              <w:t>μ</w:t>
            </w:r>
            <w:r w:rsidR="00710223">
              <w:rPr>
                <w:rFonts w:ascii="Calibri" w:hAnsi="Calibri" w:cs="Calibri"/>
                <w:b w:val="0"/>
                <w:lang w:val="el-GR"/>
              </w:rPr>
              <w:t>.ο</w:t>
            </w:r>
            <w:proofErr w:type="spellEnd"/>
            <w:r w:rsidR="00710223">
              <w:rPr>
                <w:rFonts w:ascii="Calibri" w:hAnsi="Calibri" w:cs="Calibri"/>
                <w:b w:val="0"/>
                <w:lang w:val="el-GR"/>
              </w:rPr>
              <w:t xml:space="preserve">. </w:t>
            </w:r>
            <w:r w:rsidRPr="000956F5">
              <w:rPr>
                <w:rFonts w:ascii="Calibri" w:hAnsi="Calibri" w:cs="Calibri"/>
                <w:b w:val="0"/>
                <w:lang w:val="el-GR"/>
              </w:rPr>
              <w:t xml:space="preserve"> των 32.200</w:t>
            </w:r>
            <w:r w:rsidR="00DE4893">
              <w:rPr>
                <w:rFonts w:ascii="Calibri" w:hAnsi="Calibri" w:cs="Calibri"/>
                <w:b w:val="0"/>
                <w:lang w:val="el-GR"/>
              </w:rPr>
              <w:t>,</w:t>
            </w:r>
            <w:r w:rsidRPr="000956F5">
              <w:rPr>
                <w:rFonts w:ascii="Calibri" w:hAnsi="Calibri" w:cs="Calibri"/>
                <w:b w:val="0"/>
                <w:lang w:val="el-GR"/>
              </w:rPr>
              <w:t xml:space="preserve"> των τελευταίων δέκα ετών. Το 2017 </w:t>
            </w:r>
            <w:proofErr w:type="spellStart"/>
            <w:r w:rsidRPr="000956F5">
              <w:rPr>
                <w:rFonts w:ascii="Calibri" w:hAnsi="Calibri" w:cs="Calibri"/>
                <w:b w:val="0"/>
                <w:lang w:val="el-GR"/>
              </w:rPr>
              <w:t>συνήφθησαν</w:t>
            </w:r>
            <w:proofErr w:type="spellEnd"/>
            <w:r w:rsidRPr="000956F5">
              <w:rPr>
                <w:rFonts w:ascii="Calibri" w:hAnsi="Calibri" w:cs="Calibri"/>
                <w:b w:val="0"/>
                <w:lang w:val="el-GR"/>
              </w:rPr>
              <w:t xml:space="preserve">  24.417 γάμοι </w:t>
            </w:r>
            <w:r w:rsidRPr="000956F5">
              <w:rPr>
                <w:rFonts w:ascii="Calibri" w:hAnsi="Calibri" w:cs="Calibri"/>
                <w:b w:val="0"/>
                <w:u w:val="single"/>
                <w:lang w:val="el-GR"/>
              </w:rPr>
              <w:t>πολιτών</w:t>
            </w:r>
            <w:r w:rsidRPr="000956F5">
              <w:rPr>
                <w:rFonts w:ascii="Calibri" w:hAnsi="Calibri" w:cs="Calibri"/>
                <w:b w:val="0"/>
                <w:lang w:val="el-GR"/>
              </w:rPr>
              <w:t xml:space="preserve">, αυξημένοι κατά 2,3% σε σχέση με το 2016. </w:t>
            </w:r>
            <w:r w:rsidRPr="000956F5">
              <w:rPr>
                <w:sz w:val="18"/>
                <w:szCs w:val="18"/>
                <w:lang w:val="el-GR"/>
              </w:rPr>
              <w:t>ΠΗΓΗ:</w:t>
            </w:r>
            <w:r w:rsidRPr="000956F5">
              <w:rPr>
                <w:sz w:val="18"/>
                <w:szCs w:val="18"/>
              </w:rPr>
              <w:t>STRAITSTIMES</w:t>
            </w:r>
            <w:r w:rsidRPr="000956F5">
              <w:rPr>
                <w:sz w:val="18"/>
                <w:szCs w:val="18"/>
                <w:lang w:val="el-GR"/>
              </w:rPr>
              <w:t xml:space="preserve">  27/9/2018</w:t>
            </w:r>
          </w:p>
        </w:tc>
        <w:tc>
          <w:tcPr>
            <w:tcW w:w="5210" w:type="dxa"/>
          </w:tcPr>
          <w:p w:rsidR="00201889" w:rsidRPr="00D1047C" w:rsidRDefault="006E14DE" w:rsidP="00201889">
            <w:pPr>
              <w:spacing w:before="100" w:beforeAutospacing="1" w:after="100" w:afterAutospacing="1"/>
              <w:contextualSpacing/>
              <w:jc w:val="both"/>
              <w:cnfStyle w:val="000000010000" w:firstRow="0" w:lastRow="0" w:firstColumn="0" w:lastColumn="0" w:oddVBand="0" w:evenVBand="0" w:oddHBand="0" w:evenHBand="1" w:firstRowFirstColumn="0" w:firstRowLastColumn="0" w:lastRowFirstColumn="0" w:lastRowLastColumn="0"/>
              <w:rPr>
                <w:b/>
                <w:lang w:val="el-GR"/>
              </w:rPr>
            </w:pPr>
            <w:r>
              <w:rPr>
                <w:b/>
                <w:lang w:val="el-GR"/>
              </w:rPr>
              <w:t>12</w:t>
            </w:r>
            <w:r w:rsidR="00DE4893">
              <w:rPr>
                <w:b/>
                <w:lang w:val="el-GR"/>
              </w:rPr>
              <w:t>.</w:t>
            </w:r>
            <w:r w:rsidR="00D1047C" w:rsidRPr="00D1047C">
              <w:rPr>
                <w:b/>
                <w:lang w:val="el-GR"/>
              </w:rPr>
              <w:t xml:space="preserve"> </w:t>
            </w:r>
            <w:r w:rsidR="00D1047C">
              <w:rPr>
                <w:b/>
                <w:lang w:val="el-GR"/>
              </w:rPr>
              <w:t>Αύξηση των φορολογικών εσόδων κατά 6,8% το 2017</w:t>
            </w:r>
          </w:p>
          <w:p w:rsidR="00D1047C" w:rsidRPr="00D1047C" w:rsidRDefault="00D1047C" w:rsidP="00D10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lang w:val="el-GR" w:eastAsia="en-SG"/>
              </w:rPr>
            </w:pPr>
            <w:r w:rsidRPr="0020173F">
              <w:rPr>
                <w:rFonts w:ascii="Calibri" w:eastAsia="Times New Roman" w:hAnsi="Calibri" w:cs="Calibri"/>
                <w:lang w:val="el-GR" w:eastAsia="en-SG"/>
              </w:rPr>
              <w:t xml:space="preserve">Η Υπηρεσία </w:t>
            </w:r>
            <w:r w:rsidRPr="00D1047C">
              <w:rPr>
                <w:rFonts w:ascii="Calibri" w:eastAsia="Times New Roman" w:hAnsi="Calibri" w:cs="Calibri"/>
                <w:lang w:val="el-GR" w:eastAsia="en-SG"/>
              </w:rPr>
              <w:t xml:space="preserve">Εσωτερικών Εσόδων </w:t>
            </w:r>
            <w:r w:rsidRPr="0020173F">
              <w:rPr>
                <w:rFonts w:ascii="Calibri" w:eastAsia="Times New Roman" w:hAnsi="Calibri" w:cs="Calibri"/>
                <w:lang w:val="el-GR" w:eastAsia="en-SG"/>
              </w:rPr>
              <w:t>της Σιγκαπούρης (I</w:t>
            </w:r>
            <w:proofErr w:type="spellStart"/>
            <w:r w:rsidRPr="00D1047C">
              <w:rPr>
                <w:rFonts w:ascii="Calibri" w:eastAsia="Times New Roman" w:hAnsi="Calibri" w:cs="Calibri"/>
                <w:lang w:eastAsia="en-SG"/>
              </w:rPr>
              <w:t>nland</w:t>
            </w:r>
            <w:proofErr w:type="spellEnd"/>
            <w:r w:rsidRPr="00D1047C">
              <w:rPr>
                <w:rFonts w:ascii="Calibri" w:eastAsia="Times New Roman" w:hAnsi="Calibri" w:cs="Calibri"/>
                <w:lang w:val="el-GR" w:eastAsia="en-SG"/>
              </w:rPr>
              <w:t xml:space="preserve"> </w:t>
            </w:r>
            <w:r w:rsidRPr="00D1047C">
              <w:rPr>
                <w:rFonts w:ascii="Calibri" w:eastAsia="Times New Roman" w:hAnsi="Calibri" w:cs="Calibri"/>
                <w:lang w:eastAsia="en-SG"/>
              </w:rPr>
              <w:t>Revenue</w:t>
            </w:r>
            <w:r w:rsidRPr="00D1047C">
              <w:rPr>
                <w:rFonts w:ascii="Calibri" w:eastAsia="Times New Roman" w:hAnsi="Calibri" w:cs="Calibri"/>
                <w:lang w:val="el-GR" w:eastAsia="en-SG"/>
              </w:rPr>
              <w:t xml:space="preserve"> </w:t>
            </w:r>
            <w:r w:rsidRPr="00D1047C">
              <w:rPr>
                <w:rFonts w:ascii="Calibri" w:eastAsia="Times New Roman" w:hAnsi="Calibri" w:cs="Calibri"/>
                <w:lang w:eastAsia="en-SG"/>
              </w:rPr>
              <w:t>Authority</w:t>
            </w:r>
            <w:r w:rsidRPr="00D1047C">
              <w:rPr>
                <w:rFonts w:ascii="Calibri" w:eastAsia="Times New Roman" w:hAnsi="Calibri" w:cs="Calibri"/>
                <w:lang w:val="el-GR" w:eastAsia="en-SG"/>
              </w:rPr>
              <w:t>-</w:t>
            </w:r>
            <w:r w:rsidRPr="00D1047C">
              <w:rPr>
                <w:rFonts w:ascii="Calibri" w:eastAsia="Times New Roman" w:hAnsi="Calibri" w:cs="Calibri"/>
                <w:lang w:eastAsia="en-SG"/>
              </w:rPr>
              <w:t>IRAS</w:t>
            </w:r>
            <w:r w:rsidRPr="0020173F">
              <w:rPr>
                <w:rFonts w:ascii="Calibri" w:eastAsia="Times New Roman" w:hAnsi="Calibri" w:cs="Calibri"/>
                <w:lang w:val="el-GR" w:eastAsia="en-SG"/>
              </w:rPr>
              <w:t xml:space="preserve">) </w:t>
            </w:r>
            <w:r w:rsidRPr="00D1047C">
              <w:rPr>
                <w:rFonts w:ascii="Calibri" w:eastAsia="Times New Roman" w:hAnsi="Calibri" w:cs="Calibri"/>
                <w:lang w:val="el-GR" w:eastAsia="en-SG"/>
              </w:rPr>
              <w:t xml:space="preserve">ανακοίνωσε την αύξηση των φορολογικών εσόδων το οικονομικό έτος Μάρτιος 2017- Μάρτιος 2018 </w:t>
            </w:r>
            <w:r w:rsidRPr="0020173F">
              <w:rPr>
                <w:rFonts w:ascii="Calibri" w:eastAsia="Times New Roman" w:hAnsi="Calibri" w:cs="Calibri"/>
                <w:lang w:val="el-GR" w:eastAsia="en-SG"/>
              </w:rPr>
              <w:t xml:space="preserve">κατά 6,8% σε σχέση με το </w:t>
            </w:r>
            <w:r w:rsidRPr="00D1047C">
              <w:rPr>
                <w:rFonts w:ascii="Calibri" w:eastAsia="Times New Roman" w:hAnsi="Calibri" w:cs="Calibri"/>
                <w:lang w:val="el-GR" w:eastAsia="en-SG"/>
              </w:rPr>
              <w:t xml:space="preserve">2016. Τα  φορολογικά έσοδα ανήλθαν στα </w:t>
            </w:r>
            <w:r w:rsidRPr="0020173F">
              <w:rPr>
                <w:rFonts w:ascii="Calibri" w:eastAsia="Times New Roman" w:hAnsi="Calibri" w:cs="Calibri"/>
                <w:lang w:val="el-GR" w:eastAsia="en-SG"/>
              </w:rPr>
              <w:t xml:space="preserve">50,2 δισ. </w:t>
            </w:r>
            <w:r w:rsidR="00BC0ADD">
              <w:rPr>
                <w:rFonts w:ascii="Calibri" w:eastAsia="Times New Roman" w:hAnsi="Calibri" w:cs="Calibri"/>
                <w:lang w:eastAsia="en-SG"/>
              </w:rPr>
              <w:t>SGD</w:t>
            </w:r>
            <w:r w:rsidRPr="00D1047C">
              <w:rPr>
                <w:rFonts w:ascii="Calibri" w:eastAsia="Times New Roman" w:hAnsi="Calibri" w:cs="Calibri"/>
                <w:lang w:val="el-GR" w:eastAsia="en-SG"/>
              </w:rPr>
              <w:t xml:space="preserve">, τροφοδοτούμενα από τις καλές επιδόσεις της οικονομίας στον ιδιωτικό τομέα και τις μαζικές αγοραπωλησίες ακινήτων. </w:t>
            </w:r>
          </w:p>
          <w:p w:rsidR="00B80FA9" w:rsidRPr="00644F3C" w:rsidRDefault="00D1047C" w:rsidP="00D10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lang w:val="el-GR" w:eastAsia="en-SG"/>
              </w:rPr>
            </w:pPr>
            <w:r w:rsidRPr="00D1047C">
              <w:rPr>
                <w:rFonts w:ascii="Calibri" w:eastAsia="Times New Roman" w:hAnsi="Calibri" w:cs="Calibri"/>
                <w:lang w:val="el-GR" w:eastAsia="en-SG"/>
              </w:rPr>
              <w:t xml:space="preserve">Η αύξηση του ΑΕΠ της Σιγκαπούρης στο </w:t>
            </w:r>
            <w:r w:rsidRPr="0020173F">
              <w:rPr>
                <w:rFonts w:ascii="Calibri" w:eastAsia="Times New Roman" w:hAnsi="Calibri" w:cs="Calibri"/>
                <w:lang w:val="el-GR" w:eastAsia="en-SG"/>
              </w:rPr>
              <w:t>3,6</w:t>
            </w:r>
            <w:r w:rsidRPr="00D1047C">
              <w:rPr>
                <w:rFonts w:ascii="Calibri" w:eastAsia="Times New Roman" w:hAnsi="Calibri" w:cs="Calibri"/>
                <w:lang w:val="el-GR" w:eastAsia="en-SG"/>
              </w:rPr>
              <w:t>% το 2017 σε σχέση  με το 2016 (2,4%)</w:t>
            </w:r>
            <w:r>
              <w:rPr>
                <w:rFonts w:ascii="Calibri" w:eastAsia="Times New Roman" w:hAnsi="Calibri" w:cs="Calibri"/>
                <w:lang w:val="el-GR" w:eastAsia="en-SG"/>
              </w:rPr>
              <w:t xml:space="preserve"> </w:t>
            </w:r>
            <w:r w:rsidRPr="00D1047C">
              <w:rPr>
                <w:rFonts w:ascii="Calibri" w:eastAsia="Times New Roman" w:hAnsi="Calibri" w:cs="Calibri"/>
                <w:lang w:val="el-GR" w:eastAsia="en-SG"/>
              </w:rPr>
              <w:t>και οι καλύτερες από τις αναμενόμενες</w:t>
            </w:r>
            <w:r w:rsidR="00BC0ADD" w:rsidRPr="00BC0ADD">
              <w:rPr>
                <w:rFonts w:ascii="Calibri" w:eastAsia="Times New Roman" w:hAnsi="Calibri" w:cs="Calibri"/>
                <w:lang w:val="el-GR" w:eastAsia="en-SG"/>
              </w:rPr>
              <w:t>,</w:t>
            </w:r>
            <w:r w:rsidRPr="00D1047C">
              <w:rPr>
                <w:rFonts w:ascii="Calibri" w:eastAsia="Times New Roman" w:hAnsi="Calibri" w:cs="Calibri"/>
                <w:lang w:val="el-GR" w:eastAsia="en-SG"/>
              </w:rPr>
              <w:t xml:space="preserve"> οικονομικές επιδόσεις, σε συνδυασμό με το </w:t>
            </w:r>
            <w:r w:rsidRPr="0020173F">
              <w:rPr>
                <w:rFonts w:ascii="Calibri" w:eastAsia="Times New Roman" w:hAnsi="Calibri" w:cs="Calibri"/>
                <w:lang w:val="el-GR" w:eastAsia="en-SG"/>
              </w:rPr>
              <w:t>χαμηλό ποσοστό ανεργίας 2,2%, συνέβαλαν σε υψηλότερες φορολογικές εισπράξεις</w:t>
            </w:r>
            <w:r w:rsidRPr="00D1047C">
              <w:rPr>
                <w:rFonts w:ascii="Calibri" w:eastAsia="Times New Roman" w:hAnsi="Calibri" w:cs="Calibri"/>
                <w:lang w:val="el-GR" w:eastAsia="en-SG"/>
              </w:rPr>
              <w:t xml:space="preserve">. Ο όγκος των φορολογικών εισπράξεων το 2017 αντιστοιχεί στο </w:t>
            </w:r>
            <w:r w:rsidRPr="0020173F">
              <w:rPr>
                <w:rFonts w:ascii="Calibri" w:eastAsia="Times New Roman" w:hAnsi="Calibri" w:cs="Calibri"/>
                <w:lang w:val="el-GR" w:eastAsia="en-SG"/>
              </w:rPr>
              <w:t xml:space="preserve">66,2% των εσόδων </w:t>
            </w:r>
            <w:r w:rsidRPr="00D1047C">
              <w:rPr>
                <w:rFonts w:ascii="Calibri" w:eastAsia="Times New Roman" w:hAnsi="Calibri" w:cs="Calibri"/>
                <w:lang w:val="el-GR" w:eastAsia="en-SG"/>
              </w:rPr>
              <w:t xml:space="preserve">της </w:t>
            </w:r>
            <w:r w:rsidRPr="0020173F">
              <w:rPr>
                <w:rFonts w:ascii="Calibri" w:eastAsia="Times New Roman" w:hAnsi="Calibri" w:cs="Calibri"/>
                <w:lang w:val="el-GR" w:eastAsia="en-SG"/>
              </w:rPr>
              <w:t>κυβέρνησης από λειτουργικ</w:t>
            </w:r>
            <w:r w:rsidRPr="00D1047C">
              <w:rPr>
                <w:rFonts w:ascii="Calibri" w:eastAsia="Times New Roman" w:hAnsi="Calibri" w:cs="Calibri"/>
                <w:lang w:val="el-GR" w:eastAsia="en-SG"/>
              </w:rPr>
              <w:t xml:space="preserve">ά έσοδα </w:t>
            </w:r>
            <w:r w:rsidRPr="0020173F">
              <w:rPr>
                <w:rFonts w:ascii="Calibri" w:eastAsia="Times New Roman" w:hAnsi="Calibri" w:cs="Calibri"/>
                <w:lang w:val="el-GR" w:eastAsia="en-SG"/>
              </w:rPr>
              <w:t xml:space="preserve">και </w:t>
            </w:r>
            <w:r w:rsidRPr="00D1047C">
              <w:rPr>
                <w:rFonts w:ascii="Calibri" w:eastAsia="Times New Roman" w:hAnsi="Calibri" w:cs="Calibri"/>
                <w:lang w:val="el-GR" w:eastAsia="en-SG"/>
              </w:rPr>
              <w:t>σ</w:t>
            </w:r>
            <w:r w:rsidRPr="0020173F">
              <w:rPr>
                <w:rFonts w:ascii="Calibri" w:eastAsia="Times New Roman" w:hAnsi="Calibri" w:cs="Calibri"/>
                <w:lang w:val="el-GR" w:eastAsia="en-SG"/>
              </w:rPr>
              <w:t>το 11,1% του ΑΕΠ</w:t>
            </w:r>
            <w:r w:rsidRPr="00D1047C">
              <w:rPr>
                <w:rFonts w:ascii="Calibri" w:eastAsia="Times New Roman" w:hAnsi="Calibri" w:cs="Calibri"/>
                <w:lang w:val="el-GR" w:eastAsia="en-SG"/>
              </w:rPr>
              <w:t xml:space="preserve">. Τα κέρδη από εταιρική φορολόγηση ανήλθαν στα 27,2 δις </w:t>
            </w:r>
            <w:r w:rsidRPr="00D1047C">
              <w:rPr>
                <w:rFonts w:ascii="Calibri" w:eastAsia="Times New Roman" w:hAnsi="Calibri" w:cs="Calibri"/>
                <w:lang w:eastAsia="en-SG"/>
              </w:rPr>
              <w:t>SGD</w:t>
            </w:r>
            <w:r w:rsidRPr="00D1047C">
              <w:rPr>
                <w:rFonts w:ascii="Calibri" w:eastAsia="Times New Roman" w:hAnsi="Calibri" w:cs="Calibri"/>
                <w:lang w:val="el-GR" w:eastAsia="en-SG"/>
              </w:rPr>
              <w:t>,</w:t>
            </w:r>
            <w:r>
              <w:rPr>
                <w:rFonts w:ascii="Calibri" w:eastAsia="Times New Roman" w:hAnsi="Calibri" w:cs="Calibri"/>
                <w:lang w:val="el-GR" w:eastAsia="en-SG"/>
              </w:rPr>
              <w:t>ως συνέπεια της αύξησης του κύκλου εργασιών των επιχειρήσεων,</w:t>
            </w:r>
            <w:r w:rsidRPr="00D1047C">
              <w:rPr>
                <w:rFonts w:ascii="Calibri" w:eastAsia="Times New Roman" w:hAnsi="Calibri" w:cs="Calibri"/>
                <w:lang w:val="el-GR" w:eastAsia="en-SG"/>
              </w:rPr>
              <w:t xml:space="preserve"> τα κέρδη από τον φόρο αγαθών και υπηρεσιών στα 15 δις </w:t>
            </w:r>
            <w:r w:rsidRPr="00D1047C">
              <w:rPr>
                <w:rFonts w:ascii="Calibri" w:eastAsia="Times New Roman" w:hAnsi="Calibri" w:cs="Calibri"/>
                <w:lang w:eastAsia="en-SG"/>
              </w:rPr>
              <w:t>SGD</w:t>
            </w:r>
            <w:r w:rsidRPr="00D1047C">
              <w:rPr>
                <w:rFonts w:ascii="Calibri" w:eastAsia="Times New Roman" w:hAnsi="Calibri" w:cs="Calibri"/>
                <w:lang w:val="el-GR" w:eastAsia="en-SG"/>
              </w:rPr>
              <w:t xml:space="preserve">, τα κέρδη από το τέλος χαρτοσήμου ανήλθαν στα 4,9 δις </w:t>
            </w:r>
            <w:r w:rsidRPr="00D1047C">
              <w:rPr>
                <w:rFonts w:ascii="Calibri" w:eastAsia="Times New Roman" w:hAnsi="Calibri" w:cs="Calibri"/>
                <w:lang w:eastAsia="en-SG"/>
              </w:rPr>
              <w:t>SGD</w:t>
            </w:r>
            <w:r w:rsidRPr="00D1047C">
              <w:rPr>
                <w:rFonts w:ascii="Calibri" w:eastAsia="Times New Roman" w:hAnsi="Calibri" w:cs="Calibri"/>
                <w:lang w:val="el-GR" w:eastAsia="en-SG"/>
              </w:rPr>
              <w:t xml:space="preserve">, χάρη στο μεγάλο όγκο συναλλαγών ακίνητης περιουσίας και τις μαζικές συναλλαγές που πραγματοποιήθηκαν το 2017 και οι εισπράξεις του φόρου ιδιοκτησίας ανήλθαν 4,4 δις </w:t>
            </w:r>
            <w:r w:rsidRPr="00D1047C">
              <w:rPr>
                <w:rFonts w:ascii="Calibri" w:eastAsia="Times New Roman" w:hAnsi="Calibri" w:cs="Calibri"/>
                <w:lang w:eastAsia="en-SG"/>
              </w:rPr>
              <w:t>SGD</w:t>
            </w:r>
            <w:r w:rsidRPr="00D1047C">
              <w:rPr>
                <w:rFonts w:ascii="Calibri" w:eastAsia="Times New Roman" w:hAnsi="Calibri" w:cs="Calibri"/>
                <w:lang w:val="el-GR" w:eastAsia="en-SG"/>
              </w:rPr>
              <w:t xml:space="preserve">. </w:t>
            </w:r>
          </w:p>
          <w:p w:rsidR="00B80FA9" w:rsidRPr="00B80FA9" w:rsidRDefault="00B80FA9" w:rsidP="00D10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lang w:val="el-GR" w:eastAsia="en-SG"/>
              </w:rPr>
            </w:pPr>
            <w:r w:rsidRPr="00B80FA9">
              <w:rPr>
                <w:rFonts w:ascii="Calibri" w:eastAsia="Times New Roman" w:hAnsi="Calibri" w:cs="Calibri"/>
                <w:lang w:val="el-GR" w:eastAsia="en-SG"/>
              </w:rPr>
              <w:t>Ο</w:t>
            </w:r>
            <w:r w:rsidRPr="0020173F">
              <w:rPr>
                <w:rFonts w:ascii="Calibri" w:eastAsia="Times New Roman" w:hAnsi="Calibri" w:cs="Calibri"/>
                <w:lang w:val="el-GR" w:eastAsia="en-SG"/>
              </w:rPr>
              <w:t xml:space="preserve"> φόρος εισοδήματος </w:t>
            </w:r>
            <w:r w:rsidRPr="00B80FA9">
              <w:rPr>
                <w:rFonts w:ascii="Calibri" w:eastAsia="Times New Roman" w:hAnsi="Calibri" w:cs="Calibri"/>
                <w:lang w:val="el-GR" w:eastAsia="en-SG"/>
              </w:rPr>
              <w:t xml:space="preserve">(των </w:t>
            </w:r>
            <w:r w:rsidRPr="0020173F">
              <w:rPr>
                <w:rFonts w:ascii="Calibri" w:eastAsia="Times New Roman" w:hAnsi="Calibri" w:cs="Calibri"/>
                <w:lang w:val="el-GR" w:eastAsia="en-SG"/>
              </w:rPr>
              <w:t xml:space="preserve">επιχειρήσεων, </w:t>
            </w:r>
            <w:r w:rsidRPr="00B80FA9">
              <w:rPr>
                <w:rFonts w:ascii="Calibri" w:eastAsia="Times New Roman" w:hAnsi="Calibri" w:cs="Calibri"/>
                <w:lang w:val="el-GR" w:eastAsia="en-SG"/>
              </w:rPr>
              <w:t xml:space="preserve">των ιδιωτών και ο παρακρατούμενος στην πηγή) αποτελούσε </w:t>
            </w:r>
            <w:r w:rsidRPr="0020173F">
              <w:rPr>
                <w:rFonts w:ascii="Calibri" w:eastAsia="Times New Roman" w:hAnsi="Calibri" w:cs="Calibri"/>
                <w:lang w:val="el-GR" w:eastAsia="en-SG"/>
              </w:rPr>
              <w:t>το 54% της συλλογής τ</w:t>
            </w:r>
            <w:r w:rsidRPr="00B80FA9">
              <w:rPr>
                <w:rFonts w:ascii="Calibri" w:eastAsia="Times New Roman" w:hAnsi="Calibri" w:cs="Calibri"/>
                <w:lang w:val="el-GR" w:eastAsia="en-SG"/>
              </w:rPr>
              <w:t xml:space="preserve">ου </w:t>
            </w:r>
            <w:r w:rsidRPr="0020173F">
              <w:rPr>
                <w:rFonts w:ascii="Calibri" w:eastAsia="Times New Roman" w:hAnsi="Calibri" w:cs="Calibri"/>
                <w:lang w:val="el-GR" w:eastAsia="en-SG"/>
              </w:rPr>
              <w:t xml:space="preserve"> I</w:t>
            </w:r>
            <w:r w:rsidR="00BC0ADD">
              <w:rPr>
                <w:rFonts w:ascii="Calibri" w:eastAsia="Times New Roman" w:hAnsi="Calibri" w:cs="Calibri"/>
                <w:lang w:eastAsia="en-SG"/>
              </w:rPr>
              <w:t>RAS</w:t>
            </w:r>
            <w:r w:rsidRPr="0020173F">
              <w:rPr>
                <w:rFonts w:ascii="Calibri" w:eastAsia="Times New Roman" w:hAnsi="Calibri" w:cs="Calibri"/>
                <w:lang w:val="el-GR" w:eastAsia="en-SG"/>
              </w:rPr>
              <w:t xml:space="preserve"> για το δωδεκάμηνο που έληξε στις 31 Μαρτίου.</w:t>
            </w:r>
          </w:p>
          <w:p w:rsidR="00D1047C" w:rsidRPr="00B80FA9" w:rsidRDefault="00B80FA9" w:rsidP="00D10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b/>
                <w:lang w:val="el-GR" w:eastAsia="en-SG"/>
              </w:rPr>
            </w:pPr>
            <w:r w:rsidRPr="00B80FA9">
              <w:rPr>
                <w:b/>
                <w:sz w:val="18"/>
                <w:szCs w:val="18"/>
                <w:lang w:val="el-GR"/>
              </w:rPr>
              <w:t>ΠΗΓΗ:</w:t>
            </w:r>
            <w:r w:rsidRPr="00B80FA9">
              <w:rPr>
                <w:b/>
                <w:sz w:val="18"/>
                <w:szCs w:val="18"/>
              </w:rPr>
              <w:t>STRAITSTIMES</w:t>
            </w:r>
            <w:r w:rsidRPr="00B80FA9">
              <w:rPr>
                <w:b/>
                <w:sz w:val="18"/>
                <w:szCs w:val="18"/>
                <w:lang w:val="el-GR"/>
              </w:rPr>
              <w:t xml:space="preserve">  30/9/2018</w:t>
            </w:r>
            <w:r w:rsidR="00D1047C" w:rsidRPr="00B80FA9">
              <w:rPr>
                <w:rFonts w:ascii="Calibri" w:eastAsia="Times New Roman" w:hAnsi="Calibri" w:cs="Calibri"/>
                <w:b/>
                <w:lang w:val="el-GR" w:eastAsia="en-SG"/>
              </w:rPr>
              <w:t xml:space="preserve">       </w:t>
            </w:r>
          </w:p>
          <w:p w:rsidR="00DE4893" w:rsidRPr="00DE4893" w:rsidRDefault="00DE4893" w:rsidP="00D10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nfStyle w:val="000000010000" w:firstRow="0" w:lastRow="0" w:firstColumn="0" w:lastColumn="0" w:oddVBand="0" w:evenVBand="0" w:oddHBand="0" w:evenHBand="1" w:firstRowFirstColumn="0" w:firstRowLastColumn="0" w:lastRowFirstColumn="0" w:lastRowLastColumn="0"/>
              <w:rPr>
                <w:b/>
                <w:lang w:val="el-GR"/>
              </w:rPr>
            </w:pPr>
          </w:p>
        </w:tc>
      </w:tr>
      <w:tr w:rsidR="00D1047C" w:rsidRPr="00DE4893" w:rsidTr="003C03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4" w:type="dxa"/>
          </w:tcPr>
          <w:p w:rsidR="003C0F06" w:rsidRDefault="00601199" w:rsidP="003C0F06">
            <w:pPr>
              <w:jc w:val="both"/>
              <w:rPr>
                <w:b w:val="0"/>
                <w:lang w:val="el-GR"/>
              </w:rPr>
            </w:pPr>
            <w:r>
              <w:rPr>
                <w:lang w:val="el-GR"/>
              </w:rPr>
              <w:t>5</w:t>
            </w:r>
            <w:r w:rsidR="003C0F06" w:rsidRPr="00A650B9">
              <w:rPr>
                <w:lang w:val="el-GR"/>
              </w:rPr>
              <w:t>.</w:t>
            </w:r>
            <w:r w:rsidR="003C0F06">
              <w:rPr>
                <w:b w:val="0"/>
                <w:lang w:val="el-GR"/>
              </w:rPr>
              <w:t xml:space="preserve"> </w:t>
            </w:r>
            <w:r w:rsidR="003C0F06" w:rsidRPr="003C0F06">
              <w:rPr>
                <w:lang w:val="el-GR"/>
              </w:rPr>
              <w:t>Αύξηση του τραπεζικού δανεισμού τον Αύγουστο</w:t>
            </w:r>
            <w:r w:rsidR="003C0F06">
              <w:rPr>
                <w:lang w:val="el-GR"/>
              </w:rPr>
              <w:t xml:space="preserve"> κατά 0,4%</w:t>
            </w:r>
          </w:p>
          <w:p w:rsidR="003C0F06" w:rsidRPr="003C0F06" w:rsidRDefault="003C0F06" w:rsidP="003C0F06">
            <w:pPr>
              <w:jc w:val="both"/>
              <w:rPr>
                <w:b w:val="0"/>
                <w:lang w:val="el-GR"/>
              </w:rPr>
            </w:pPr>
            <w:r>
              <w:rPr>
                <w:b w:val="0"/>
                <w:lang w:val="el-GR"/>
              </w:rPr>
              <w:t xml:space="preserve">Ο </w:t>
            </w:r>
            <w:r w:rsidRPr="003C0F06">
              <w:rPr>
                <w:b w:val="0"/>
                <w:lang w:val="el-GR"/>
              </w:rPr>
              <w:t>τραπεζικός δανεισμός στη Σιγκαπούρη σημείωσε άνοδο κατά 0,4% τον Αύγουστο σε σχέση με τον Ιούλιο, όταν σημειώθηκε πτώση, της τάξεως του 0,9%,  για πρώτη φορά μετά τον Ιανουάριο του 2018, σύμφωνα με προσωρινά στοιχεία της Νομισματικής Αρχής της Σιγκαπούρης (</w:t>
            </w:r>
            <w:r w:rsidRPr="003C0F06">
              <w:rPr>
                <w:b w:val="0"/>
              </w:rPr>
              <w:t>Monetary</w:t>
            </w:r>
            <w:r w:rsidRPr="003C0F06">
              <w:rPr>
                <w:b w:val="0"/>
                <w:lang w:val="el-GR"/>
              </w:rPr>
              <w:t xml:space="preserve"> </w:t>
            </w:r>
            <w:r w:rsidRPr="003C0F06">
              <w:rPr>
                <w:b w:val="0"/>
              </w:rPr>
              <w:t>Authority</w:t>
            </w:r>
            <w:r w:rsidRPr="003C0F06">
              <w:rPr>
                <w:b w:val="0"/>
                <w:lang w:val="el-GR"/>
              </w:rPr>
              <w:t xml:space="preserve"> </w:t>
            </w:r>
            <w:r w:rsidRPr="003C0F06">
              <w:rPr>
                <w:b w:val="0"/>
              </w:rPr>
              <w:t>of</w:t>
            </w:r>
            <w:r w:rsidRPr="003C0F06">
              <w:rPr>
                <w:b w:val="0"/>
                <w:lang w:val="el-GR"/>
              </w:rPr>
              <w:t xml:space="preserve"> </w:t>
            </w:r>
            <w:r w:rsidRPr="003C0F06">
              <w:rPr>
                <w:b w:val="0"/>
              </w:rPr>
              <w:t>Singapore</w:t>
            </w:r>
            <w:r w:rsidRPr="003C0F06">
              <w:rPr>
                <w:b w:val="0"/>
                <w:lang w:val="el-GR"/>
              </w:rPr>
              <w:t xml:space="preserve">). Ο δανεισμός μέσω του εγχώριου τραπεζικού συστήματος– το οποίο περιλαμβάνει δανεισμό σε όλα τα νομίσματα, αλλά αντανακλάται </w:t>
            </w:r>
            <w:r w:rsidRPr="003C0F06">
              <w:rPr>
                <w:b w:val="0"/>
                <w:lang w:val="el-GR"/>
              </w:rPr>
              <w:lastRenderedPageBreak/>
              <w:t>στον δανεισμό σε δολάριο Σιγκαπούρης - ανήλθε</w:t>
            </w:r>
            <w:r w:rsidR="00105636">
              <w:rPr>
                <w:b w:val="0"/>
                <w:lang w:val="el-GR"/>
              </w:rPr>
              <w:t xml:space="preserve"> στα 670 δις </w:t>
            </w:r>
            <w:r w:rsidRPr="003C0F06">
              <w:rPr>
                <w:b w:val="0"/>
              </w:rPr>
              <w:t>SGD</w:t>
            </w:r>
            <w:r w:rsidRPr="003C0F06">
              <w:rPr>
                <w:b w:val="0"/>
                <w:lang w:val="el-GR"/>
              </w:rPr>
              <w:t xml:space="preserve">  τον Αύγουστο, έναντι 668 </w:t>
            </w:r>
            <w:r w:rsidR="00105636">
              <w:rPr>
                <w:b w:val="0"/>
                <w:lang w:val="el-GR"/>
              </w:rPr>
              <w:t xml:space="preserve">δις </w:t>
            </w:r>
            <w:r w:rsidR="00105636" w:rsidRPr="003C0F06">
              <w:rPr>
                <w:b w:val="0"/>
              </w:rPr>
              <w:t>SGD</w:t>
            </w:r>
            <w:r w:rsidR="00105636" w:rsidRPr="003C0F06">
              <w:rPr>
                <w:b w:val="0"/>
                <w:lang w:val="el-GR"/>
              </w:rPr>
              <w:t xml:space="preserve">  </w:t>
            </w:r>
            <w:r w:rsidRPr="003C0F06">
              <w:rPr>
                <w:b w:val="0"/>
                <w:lang w:val="el-GR"/>
              </w:rPr>
              <w:t xml:space="preserve">τον Ιούλιο. Η εξέλιξη αυτή οφείλεται κυρίως στην αύξηση του εταιρικού δανεισμού τον Αύγουστο κατά 0,6%, ο οποίος ανήλθε στα 405 δισ. </w:t>
            </w:r>
            <w:r w:rsidRPr="003C0F06">
              <w:rPr>
                <w:b w:val="0"/>
              </w:rPr>
              <w:t>SGD</w:t>
            </w:r>
            <w:r w:rsidRPr="003C0F06">
              <w:rPr>
                <w:b w:val="0"/>
                <w:lang w:val="el-GR"/>
              </w:rPr>
              <w:t xml:space="preserve"> και αντιστρέφοντας την υποχώρηση της τάξεως 1</w:t>
            </w:r>
            <w:proofErr w:type="gramStart"/>
            <w:r w:rsidRPr="003C0F06">
              <w:rPr>
                <w:b w:val="0"/>
                <w:lang w:val="el-GR"/>
              </w:rPr>
              <w:t>,4</w:t>
            </w:r>
            <w:proofErr w:type="gramEnd"/>
            <w:r w:rsidRPr="003C0F06">
              <w:rPr>
                <w:b w:val="0"/>
                <w:lang w:val="el-GR"/>
              </w:rPr>
              <w:t xml:space="preserve">% τον Ιούλιο. Τα καταναλωτικά δάνεια τον Αύγουστο παρέμειναν σταθερά στα 265 </w:t>
            </w:r>
            <w:r w:rsidR="00105636">
              <w:rPr>
                <w:b w:val="0"/>
                <w:lang w:val="el-GR"/>
              </w:rPr>
              <w:t xml:space="preserve">δις </w:t>
            </w:r>
            <w:r w:rsidR="00105636" w:rsidRPr="003C0F06">
              <w:rPr>
                <w:b w:val="0"/>
              </w:rPr>
              <w:t>SGD</w:t>
            </w:r>
            <w:r w:rsidR="00105636" w:rsidRPr="003C0F06">
              <w:rPr>
                <w:b w:val="0"/>
                <w:lang w:val="el-GR"/>
              </w:rPr>
              <w:t xml:space="preserve"> </w:t>
            </w:r>
            <w:r w:rsidRPr="003C0F06">
              <w:rPr>
                <w:b w:val="0"/>
                <w:lang w:val="el-GR"/>
              </w:rPr>
              <w:t xml:space="preserve">, σε σχέση με τον Ιούλιο όταν </w:t>
            </w:r>
            <w:r w:rsidR="009C2C94">
              <w:rPr>
                <w:b w:val="0"/>
                <w:lang w:val="el-GR"/>
              </w:rPr>
              <w:t xml:space="preserve">μειώθηκαν </w:t>
            </w:r>
            <w:r w:rsidRPr="003C0F06">
              <w:rPr>
                <w:b w:val="0"/>
                <w:lang w:val="el-GR"/>
              </w:rPr>
              <w:t>κατά 0,1% σε μηνιαία βάση.  Σε ετήσια βάση, ο τραπεζικός δανεισμός αυξήθηκε κατά 5,6% τον Αύγουστο, υψηλότερος από την αύξηση-σε ετήσια βάση-της τάξεως του 5,5% τον Ιούλιο.</w:t>
            </w:r>
          </w:p>
          <w:p w:rsidR="00601199" w:rsidRPr="009B6943" w:rsidRDefault="00601199" w:rsidP="006011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alibri"/>
                <w:lang w:val="el-GR" w:eastAsia="en-SG"/>
              </w:rPr>
            </w:pPr>
            <w:r w:rsidRPr="009B6943">
              <w:rPr>
                <w:sz w:val="18"/>
                <w:szCs w:val="18"/>
                <w:lang w:val="el-GR"/>
              </w:rPr>
              <w:t>ΠΗΓΗ:</w:t>
            </w:r>
            <w:r w:rsidRPr="009B6943">
              <w:rPr>
                <w:sz w:val="18"/>
                <w:szCs w:val="18"/>
              </w:rPr>
              <w:t>STRAITSTIMES</w:t>
            </w:r>
            <w:r w:rsidRPr="009B6943">
              <w:rPr>
                <w:sz w:val="18"/>
                <w:szCs w:val="18"/>
                <w:lang w:val="el-GR"/>
              </w:rPr>
              <w:t xml:space="preserve">  30/9/2018</w:t>
            </w:r>
            <w:r w:rsidRPr="009B6943">
              <w:rPr>
                <w:rFonts w:ascii="Calibri" w:eastAsia="Times New Roman" w:hAnsi="Calibri" w:cs="Calibri"/>
                <w:lang w:val="el-GR" w:eastAsia="en-SG"/>
              </w:rPr>
              <w:t xml:space="preserve">       </w:t>
            </w:r>
          </w:p>
          <w:p w:rsidR="00D1047C" w:rsidRPr="000956F5" w:rsidRDefault="00D1047C" w:rsidP="00AB43AC">
            <w:pPr>
              <w:spacing w:before="100" w:beforeAutospacing="1" w:after="100" w:afterAutospacing="1"/>
              <w:contextualSpacing/>
              <w:rPr>
                <w:rFonts w:ascii="Calibri" w:eastAsia="Times New Roman" w:hAnsi="Calibri" w:cs="Calibri"/>
                <w:lang w:val="el-GR" w:eastAsia="en-SG"/>
              </w:rPr>
            </w:pPr>
          </w:p>
        </w:tc>
        <w:tc>
          <w:tcPr>
            <w:tcW w:w="5210" w:type="dxa"/>
          </w:tcPr>
          <w:p w:rsidR="00D1047C" w:rsidRPr="001E5BF4" w:rsidRDefault="006E14DE" w:rsidP="00201889">
            <w:pPr>
              <w:spacing w:before="100" w:beforeAutospacing="1" w:after="100" w:afterAutospacing="1"/>
              <w:contextualSpacing/>
              <w:jc w:val="both"/>
              <w:cnfStyle w:val="000000100000" w:firstRow="0" w:lastRow="0" w:firstColumn="0" w:lastColumn="0" w:oddVBand="0" w:evenVBand="0" w:oddHBand="1" w:evenHBand="0" w:firstRowFirstColumn="0" w:firstRowLastColumn="0" w:lastRowFirstColumn="0" w:lastRowLastColumn="0"/>
              <w:rPr>
                <w:b/>
                <w:lang w:val="el-GR"/>
              </w:rPr>
            </w:pPr>
            <w:r>
              <w:rPr>
                <w:b/>
                <w:lang w:val="el-GR"/>
              </w:rPr>
              <w:lastRenderedPageBreak/>
              <w:t>13</w:t>
            </w:r>
            <w:r w:rsidR="00954868">
              <w:rPr>
                <w:b/>
                <w:lang w:val="el-GR"/>
              </w:rPr>
              <w:t>.</w:t>
            </w:r>
            <w:r w:rsidR="001E5BF4">
              <w:rPr>
                <w:b/>
                <w:lang w:val="el-GR"/>
              </w:rPr>
              <w:t xml:space="preserve"> Πώληση μέρους χαρτοφυλακίου </w:t>
            </w:r>
            <w:r w:rsidR="001E5BF4">
              <w:rPr>
                <w:b/>
              </w:rPr>
              <w:t>Thomson</w:t>
            </w:r>
            <w:r w:rsidR="001E5BF4" w:rsidRPr="001E5BF4">
              <w:rPr>
                <w:b/>
                <w:lang w:val="el-GR"/>
              </w:rPr>
              <w:t xml:space="preserve"> </w:t>
            </w:r>
            <w:r w:rsidR="001E5BF4">
              <w:rPr>
                <w:b/>
              </w:rPr>
              <w:t>Medical</w:t>
            </w:r>
            <w:r w:rsidR="001E5BF4" w:rsidRPr="001E5BF4">
              <w:rPr>
                <w:b/>
                <w:lang w:val="el-GR"/>
              </w:rPr>
              <w:t xml:space="preserve"> </w:t>
            </w:r>
            <w:r w:rsidR="001E5BF4">
              <w:rPr>
                <w:b/>
              </w:rPr>
              <w:t>Group</w:t>
            </w:r>
          </w:p>
          <w:p w:rsidR="00601199" w:rsidRDefault="001E5BF4" w:rsidP="009B6943">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b/>
                <w:lang w:val="el-GR"/>
              </w:rPr>
            </w:pPr>
            <w:r w:rsidRPr="001E5BF4">
              <w:rPr>
                <w:rFonts w:ascii="Calibri" w:eastAsia="Times New Roman" w:hAnsi="Calibri" w:cs="Calibri"/>
                <w:lang w:val="el-GR" w:eastAsia="en-SG"/>
              </w:rPr>
              <w:t xml:space="preserve">Η </w:t>
            </w:r>
            <w:proofErr w:type="spellStart"/>
            <w:r w:rsidRPr="001E5BF4">
              <w:rPr>
                <w:rFonts w:ascii="Calibri" w:eastAsia="Times New Roman" w:hAnsi="Calibri" w:cs="Calibri"/>
                <w:lang w:val="el-GR" w:eastAsia="en-SG"/>
              </w:rPr>
              <w:t>Thomson</w:t>
            </w:r>
            <w:proofErr w:type="spellEnd"/>
            <w:r w:rsidRPr="001E5BF4">
              <w:rPr>
                <w:rFonts w:ascii="Calibri" w:eastAsia="Times New Roman" w:hAnsi="Calibri" w:cs="Calibri"/>
                <w:lang w:val="el-GR" w:eastAsia="en-SG"/>
              </w:rPr>
              <w:t xml:space="preserve"> </w:t>
            </w:r>
            <w:proofErr w:type="spellStart"/>
            <w:r w:rsidRPr="001E5BF4">
              <w:rPr>
                <w:rFonts w:ascii="Calibri" w:eastAsia="Times New Roman" w:hAnsi="Calibri" w:cs="Calibri"/>
                <w:lang w:val="el-GR" w:eastAsia="en-SG"/>
              </w:rPr>
              <w:t>Medical</w:t>
            </w:r>
            <w:proofErr w:type="spellEnd"/>
            <w:r w:rsidRPr="001E5BF4">
              <w:rPr>
                <w:rFonts w:ascii="Calibri" w:eastAsia="Times New Roman" w:hAnsi="Calibri" w:cs="Calibri"/>
                <w:lang w:val="el-GR" w:eastAsia="en-SG"/>
              </w:rPr>
              <w:t xml:space="preserve"> </w:t>
            </w:r>
            <w:proofErr w:type="spellStart"/>
            <w:r w:rsidRPr="001E5BF4">
              <w:rPr>
                <w:rFonts w:ascii="Calibri" w:eastAsia="Times New Roman" w:hAnsi="Calibri" w:cs="Calibri"/>
                <w:lang w:val="el-GR" w:eastAsia="en-SG"/>
              </w:rPr>
              <w:t>Group</w:t>
            </w:r>
            <w:proofErr w:type="spellEnd"/>
            <w:r w:rsidRPr="001E5BF4">
              <w:rPr>
                <w:rFonts w:ascii="Calibri" w:eastAsia="Times New Roman" w:hAnsi="Calibri" w:cs="Calibri"/>
                <w:lang w:val="el-GR" w:eastAsia="en-SG"/>
              </w:rPr>
              <w:t xml:space="preserve"> προχώρησε στην εκποίηση μέρους του χαρτοφυλακίου ακίνητης περιουσίας που διαθέτει, μέσω της πώλησης ξενοδοχειακής μονάδας στο μεγιστάνα ακινήτων </w:t>
            </w:r>
            <w:proofErr w:type="spellStart"/>
            <w:r w:rsidRPr="001E5BF4">
              <w:rPr>
                <w:rFonts w:ascii="Calibri" w:eastAsia="Times New Roman" w:hAnsi="Calibri" w:cs="Calibri"/>
                <w:lang w:val="el-GR" w:eastAsia="en-SG"/>
              </w:rPr>
              <w:t>Gordon</w:t>
            </w:r>
            <w:proofErr w:type="spellEnd"/>
            <w:r w:rsidRPr="001E5BF4">
              <w:rPr>
                <w:rFonts w:ascii="Calibri" w:eastAsia="Times New Roman" w:hAnsi="Calibri" w:cs="Calibri"/>
                <w:lang w:val="el-GR" w:eastAsia="en-SG"/>
              </w:rPr>
              <w:t xml:space="preserve"> </w:t>
            </w:r>
            <w:proofErr w:type="spellStart"/>
            <w:r w:rsidRPr="001E5BF4">
              <w:rPr>
                <w:rFonts w:ascii="Calibri" w:eastAsia="Times New Roman" w:hAnsi="Calibri" w:cs="Calibri"/>
                <w:lang w:val="el-GR" w:eastAsia="en-SG"/>
              </w:rPr>
              <w:t>Tang</w:t>
            </w:r>
            <w:proofErr w:type="spellEnd"/>
            <w:r w:rsidR="004768C7">
              <w:rPr>
                <w:rFonts w:ascii="Calibri" w:eastAsia="Times New Roman" w:hAnsi="Calibri" w:cs="Calibri"/>
                <w:lang w:val="el-GR" w:eastAsia="en-SG"/>
              </w:rPr>
              <w:t>,</w:t>
            </w:r>
            <w:r w:rsidRPr="001E5BF4">
              <w:rPr>
                <w:rFonts w:ascii="Calibri" w:eastAsia="Times New Roman" w:hAnsi="Calibri" w:cs="Calibri"/>
                <w:lang w:val="el-GR" w:eastAsia="en-SG"/>
              </w:rPr>
              <w:t xml:space="preserve"> </w:t>
            </w:r>
            <w:proofErr w:type="spellStart"/>
            <w:r w:rsidRPr="001E5BF4">
              <w:rPr>
                <w:rFonts w:ascii="Calibri" w:eastAsia="Times New Roman" w:hAnsi="Calibri" w:cs="Calibri"/>
                <w:lang w:val="el-GR" w:eastAsia="en-SG"/>
              </w:rPr>
              <w:t>ένατι</w:t>
            </w:r>
            <w:proofErr w:type="spellEnd"/>
            <w:r w:rsidRPr="001E5BF4">
              <w:rPr>
                <w:rFonts w:ascii="Calibri" w:eastAsia="Times New Roman" w:hAnsi="Calibri" w:cs="Calibri"/>
                <w:lang w:val="el-GR" w:eastAsia="en-SG"/>
              </w:rPr>
              <w:t xml:space="preserve"> τιμήματος 3,38 εκ. </w:t>
            </w:r>
            <w:r w:rsidRPr="001E5BF4">
              <w:rPr>
                <w:rFonts w:ascii="Calibri" w:eastAsia="Times New Roman" w:hAnsi="Calibri" w:cs="Calibri"/>
                <w:lang w:eastAsia="en-SG"/>
              </w:rPr>
              <w:t>USD</w:t>
            </w:r>
            <w:r w:rsidRPr="001E5BF4">
              <w:rPr>
                <w:rFonts w:ascii="Calibri" w:eastAsia="Times New Roman" w:hAnsi="Calibri" w:cs="Calibri"/>
                <w:lang w:val="el-GR" w:eastAsia="en-SG"/>
              </w:rPr>
              <w:t xml:space="preserve"> μετρητών</w:t>
            </w:r>
            <w:r w:rsidR="004768C7">
              <w:rPr>
                <w:rFonts w:ascii="Calibri" w:eastAsia="Times New Roman" w:hAnsi="Calibri" w:cs="Calibri"/>
                <w:lang w:val="el-GR" w:eastAsia="en-SG"/>
              </w:rPr>
              <w:t>,</w:t>
            </w:r>
            <w:r w:rsidRPr="001E5BF4">
              <w:rPr>
                <w:rFonts w:ascii="Calibri" w:eastAsia="Times New Roman" w:hAnsi="Calibri" w:cs="Calibri"/>
                <w:lang w:val="el-GR" w:eastAsia="en-SG"/>
              </w:rPr>
              <w:t xml:space="preserve"> στο πλαίσιο της στρατηγικής της για εκποίηση, προκειμένου να επικεντρώσει την επιχειρηματική της δραστηριότητα στον τομέα της υγειονομικής περίθαλψης, σύμφωνα ανακοίνωση του Χρηματιστηρίου Σιγκαπούρης στις 28/9. Η </w:t>
            </w:r>
            <w:proofErr w:type="spellStart"/>
            <w:r w:rsidRPr="001E5BF4">
              <w:rPr>
                <w:rFonts w:ascii="Calibri" w:eastAsia="Times New Roman" w:hAnsi="Calibri" w:cs="Calibri"/>
                <w:lang w:val="el-GR" w:eastAsia="en-SG"/>
              </w:rPr>
              <w:t>Thomson</w:t>
            </w:r>
            <w:proofErr w:type="spellEnd"/>
            <w:r w:rsidRPr="001E5BF4">
              <w:rPr>
                <w:rFonts w:ascii="Calibri" w:eastAsia="Times New Roman" w:hAnsi="Calibri" w:cs="Calibri"/>
                <w:lang w:val="el-GR" w:eastAsia="en-SG"/>
              </w:rPr>
              <w:t xml:space="preserve"> </w:t>
            </w:r>
            <w:proofErr w:type="spellStart"/>
            <w:r w:rsidRPr="001E5BF4">
              <w:rPr>
                <w:rFonts w:ascii="Calibri" w:eastAsia="Times New Roman" w:hAnsi="Calibri" w:cs="Calibri"/>
                <w:lang w:val="el-GR" w:eastAsia="en-SG"/>
              </w:rPr>
              <w:lastRenderedPageBreak/>
              <w:t>Medical</w:t>
            </w:r>
            <w:proofErr w:type="spellEnd"/>
            <w:r w:rsidRPr="001E5BF4">
              <w:rPr>
                <w:rFonts w:ascii="Calibri" w:eastAsia="Times New Roman" w:hAnsi="Calibri" w:cs="Calibri"/>
                <w:lang w:val="el-GR" w:eastAsia="en-SG"/>
              </w:rPr>
              <w:t xml:space="preserve">, η οποία εκμεταλλεύεται αλυσίδα κλινικών, που ειδικεύονται στην περίθαλψη γυναικών και παιδιών, δήλωσε ότι ολοκλήρωσε την πώληση της </w:t>
            </w:r>
            <w:proofErr w:type="spellStart"/>
            <w:r w:rsidRPr="001E5BF4">
              <w:rPr>
                <w:rFonts w:ascii="Calibri" w:eastAsia="Times New Roman" w:hAnsi="Calibri" w:cs="Calibri"/>
                <w:lang w:val="el-GR" w:eastAsia="en-SG"/>
              </w:rPr>
              <w:t>Ariva</w:t>
            </w:r>
            <w:proofErr w:type="spellEnd"/>
            <w:r w:rsidRPr="001E5BF4">
              <w:rPr>
                <w:rFonts w:ascii="Calibri" w:eastAsia="Times New Roman" w:hAnsi="Calibri" w:cs="Calibri"/>
                <w:lang w:val="el-GR" w:eastAsia="en-SG"/>
              </w:rPr>
              <w:t xml:space="preserve"> </w:t>
            </w:r>
            <w:proofErr w:type="spellStart"/>
            <w:r w:rsidRPr="001E5BF4">
              <w:rPr>
                <w:rFonts w:ascii="Calibri" w:eastAsia="Times New Roman" w:hAnsi="Calibri" w:cs="Calibri"/>
                <w:lang w:val="el-GR" w:eastAsia="en-SG"/>
              </w:rPr>
              <w:t>Pt</w:t>
            </w:r>
            <w:r w:rsidR="004768C7">
              <w:rPr>
                <w:rFonts w:ascii="Calibri" w:eastAsia="Times New Roman" w:hAnsi="Calibri" w:cs="Calibri"/>
                <w:lang w:val="el-GR" w:eastAsia="en-SG"/>
              </w:rPr>
              <w:t>e</w:t>
            </w:r>
            <w:proofErr w:type="spellEnd"/>
            <w:r w:rsidR="004768C7">
              <w:rPr>
                <w:rFonts w:ascii="Calibri" w:eastAsia="Times New Roman" w:hAnsi="Calibri" w:cs="Calibri"/>
                <w:lang w:val="el-GR" w:eastAsia="en-SG"/>
              </w:rPr>
              <w:t xml:space="preserve"> </w:t>
            </w:r>
            <w:proofErr w:type="spellStart"/>
            <w:r w:rsidR="004768C7">
              <w:rPr>
                <w:rFonts w:ascii="Calibri" w:eastAsia="Times New Roman" w:hAnsi="Calibri" w:cs="Calibri"/>
                <w:lang w:val="el-GR" w:eastAsia="en-SG"/>
              </w:rPr>
              <w:t>Ltd</w:t>
            </w:r>
            <w:proofErr w:type="spellEnd"/>
            <w:r w:rsidR="004768C7">
              <w:rPr>
                <w:rFonts w:ascii="Calibri" w:eastAsia="Times New Roman" w:hAnsi="Calibri" w:cs="Calibri"/>
                <w:lang w:val="el-GR" w:eastAsia="en-SG"/>
              </w:rPr>
              <w:t xml:space="preserve"> στην </w:t>
            </w:r>
            <w:proofErr w:type="spellStart"/>
            <w:r w:rsidR="004768C7">
              <w:rPr>
                <w:rFonts w:ascii="Calibri" w:eastAsia="Times New Roman" w:hAnsi="Calibri" w:cs="Calibri"/>
                <w:lang w:val="el-GR" w:eastAsia="en-SG"/>
              </w:rPr>
              <w:t>Tang</w:t>
            </w:r>
            <w:proofErr w:type="spellEnd"/>
            <w:r w:rsidR="004768C7">
              <w:rPr>
                <w:rFonts w:ascii="Calibri" w:eastAsia="Times New Roman" w:hAnsi="Calibri" w:cs="Calibri"/>
                <w:lang w:val="el-GR" w:eastAsia="en-SG"/>
              </w:rPr>
              <w:t xml:space="preserve"> </w:t>
            </w:r>
            <w:proofErr w:type="spellStart"/>
            <w:r w:rsidR="004768C7">
              <w:rPr>
                <w:rFonts w:ascii="Calibri" w:eastAsia="Times New Roman" w:hAnsi="Calibri" w:cs="Calibri"/>
                <w:lang w:val="el-GR" w:eastAsia="en-SG"/>
              </w:rPr>
              <w:t>Dynasty</w:t>
            </w:r>
            <w:proofErr w:type="spellEnd"/>
            <w:r w:rsidR="004768C7">
              <w:rPr>
                <w:rFonts w:ascii="Calibri" w:eastAsia="Times New Roman" w:hAnsi="Calibri" w:cs="Calibri"/>
                <w:lang w:val="el-GR" w:eastAsia="en-SG"/>
              </w:rPr>
              <w:t xml:space="preserve"> </w:t>
            </w:r>
            <w:proofErr w:type="spellStart"/>
            <w:r w:rsidR="004768C7">
              <w:rPr>
                <w:rFonts w:ascii="Calibri" w:eastAsia="Times New Roman" w:hAnsi="Calibri" w:cs="Calibri"/>
                <w:lang w:val="el-GR" w:eastAsia="en-SG"/>
              </w:rPr>
              <w:t>Pte</w:t>
            </w:r>
            <w:proofErr w:type="spellEnd"/>
            <w:r w:rsidR="004768C7">
              <w:rPr>
                <w:rFonts w:ascii="Calibri" w:eastAsia="Times New Roman" w:hAnsi="Calibri" w:cs="Calibri"/>
                <w:lang w:val="el-GR" w:eastAsia="en-SG"/>
              </w:rPr>
              <w:t xml:space="preserve"> </w:t>
            </w:r>
            <w:proofErr w:type="spellStart"/>
            <w:r w:rsidR="004768C7">
              <w:rPr>
                <w:rFonts w:ascii="Calibri" w:eastAsia="Times New Roman" w:hAnsi="Calibri" w:cs="Calibri"/>
                <w:lang w:val="el-GR" w:eastAsia="en-SG"/>
              </w:rPr>
              <w:t>Ltd</w:t>
            </w:r>
            <w:proofErr w:type="spellEnd"/>
            <w:r w:rsidR="004768C7">
              <w:rPr>
                <w:rFonts w:ascii="Calibri" w:eastAsia="Times New Roman" w:hAnsi="Calibri" w:cs="Calibri"/>
                <w:lang w:val="el-GR" w:eastAsia="en-SG"/>
              </w:rPr>
              <w:t xml:space="preserve">. Η τελευταία </w:t>
            </w:r>
            <w:r w:rsidRPr="001E5BF4">
              <w:rPr>
                <w:rFonts w:ascii="Calibri" w:eastAsia="Times New Roman" w:hAnsi="Calibri" w:cs="Calibri"/>
                <w:lang w:val="el-GR" w:eastAsia="en-SG"/>
              </w:rPr>
              <w:t xml:space="preserve">ανήκει κατά πλειοψηφία στον κ. </w:t>
            </w:r>
            <w:proofErr w:type="spellStart"/>
            <w:r w:rsidRPr="001E5BF4">
              <w:rPr>
                <w:rFonts w:ascii="Calibri" w:eastAsia="Times New Roman" w:hAnsi="Calibri" w:cs="Calibri"/>
                <w:lang w:val="el-GR" w:eastAsia="en-SG"/>
              </w:rPr>
              <w:t>Tang</w:t>
            </w:r>
            <w:proofErr w:type="spellEnd"/>
            <w:r w:rsidRPr="001E5BF4">
              <w:rPr>
                <w:rFonts w:ascii="Calibri" w:eastAsia="Times New Roman" w:hAnsi="Calibri" w:cs="Calibri"/>
                <w:lang w:val="el-GR" w:eastAsia="en-SG"/>
              </w:rPr>
              <w:t xml:space="preserve">, ο οποίος είναι επίσης ο μεγαλομέτοχος της εισηγμένης στο Χρηματιστήριο </w:t>
            </w:r>
            <w:proofErr w:type="spellStart"/>
            <w:r w:rsidRPr="001E5BF4">
              <w:rPr>
                <w:rFonts w:ascii="Calibri" w:eastAsia="Times New Roman" w:hAnsi="Calibri" w:cs="Calibri"/>
                <w:lang w:val="el-GR" w:eastAsia="en-SG"/>
              </w:rPr>
              <w:t>SingHaiyi</w:t>
            </w:r>
            <w:proofErr w:type="spellEnd"/>
            <w:r w:rsidRPr="001E5BF4">
              <w:rPr>
                <w:rFonts w:ascii="Calibri" w:eastAsia="Times New Roman" w:hAnsi="Calibri" w:cs="Calibri"/>
                <w:lang w:val="el-GR" w:eastAsia="en-SG"/>
              </w:rPr>
              <w:t xml:space="preserve"> </w:t>
            </w:r>
            <w:proofErr w:type="spellStart"/>
            <w:r w:rsidRPr="001E5BF4">
              <w:rPr>
                <w:rFonts w:ascii="Calibri" w:eastAsia="Times New Roman" w:hAnsi="Calibri" w:cs="Calibri"/>
                <w:lang w:val="el-GR" w:eastAsia="en-SG"/>
              </w:rPr>
              <w:t>Group</w:t>
            </w:r>
            <w:proofErr w:type="spellEnd"/>
            <w:r w:rsidRPr="001E5BF4">
              <w:rPr>
                <w:rFonts w:ascii="Calibri" w:eastAsia="Times New Roman" w:hAnsi="Calibri" w:cs="Calibri"/>
                <w:lang w:val="el-GR" w:eastAsia="en-SG"/>
              </w:rPr>
              <w:t xml:space="preserve"> (εταιρία ακινήτων).</w:t>
            </w:r>
            <w:r w:rsidR="00BC0ADD" w:rsidRPr="00BC0ADD">
              <w:rPr>
                <w:rFonts w:ascii="Calibri" w:eastAsia="Times New Roman" w:hAnsi="Calibri" w:cs="Calibri"/>
                <w:lang w:val="el-GR" w:eastAsia="en-SG"/>
              </w:rPr>
              <w:t xml:space="preserve"> </w:t>
            </w:r>
            <w:r w:rsidRPr="001E5BF4">
              <w:rPr>
                <w:rFonts w:ascii="Calibri" w:eastAsia="Times New Roman" w:hAnsi="Calibri" w:cs="Calibri"/>
                <w:lang w:val="el-GR" w:eastAsia="en-SG"/>
              </w:rPr>
              <w:t xml:space="preserve">Η </w:t>
            </w:r>
            <w:proofErr w:type="spellStart"/>
            <w:r w:rsidRPr="001E5BF4">
              <w:rPr>
                <w:rFonts w:ascii="Calibri" w:eastAsia="Times New Roman" w:hAnsi="Calibri" w:cs="Calibri"/>
                <w:lang w:val="el-GR" w:eastAsia="en-SG"/>
              </w:rPr>
              <w:t>Ariva</w:t>
            </w:r>
            <w:proofErr w:type="spellEnd"/>
            <w:r w:rsidRPr="001E5BF4">
              <w:rPr>
                <w:rFonts w:ascii="Calibri" w:eastAsia="Times New Roman" w:hAnsi="Calibri" w:cs="Calibri"/>
                <w:lang w:val="el-GR" w:eastAsia="en-SG"/>
              </w:rPr>
              <w:t xml:space="preserve"> αποκτήθηκε το 2016 από ομάδα επενδυτών, οι οποίοι είχαν εκχωρήσει δάνεια στη θυγατρική της </w:t>
            </w:r>
            <w:proofErr w:type="spellStart"/>
            <w:r w:rsidRPr="001E5BF4">
              <w:rPr>
                <w:rFonts w:ascii="Calibri" w:eastAsia="Times New Roman" w:hAnsi="Calibri" w:cs="Calibri"/>
                <w:lang w:val="el-GR" w:eastAsia="en-SG"/>
              </w:rPr>
              <w:t>Thomson</w:t>
            </w:r>
            <w:proofErr w:type="spellEnd"/>
            <w:r w:rsidRPr="001E5BF4">
              <w:rPr>
                <w:rFonts w:ascii="Calibri" w:eastAsia="Times New Roman" w:hAnsi="Calibri" w:cs="Calibri"/>
                <w:lang w:val="el-GR" w:eastAsia="en-SG"/>
              </w:rPr>
              <w:t xml:space="preserve"> </w:t>
            </w:r>
            <w:proofErr w:type="spellStart"/>
            <w:r w:rsidRPr="001E5BF4">
              <w:rPr>
                <w:rFonts w:ascii="Calibri" w:eastAsia="Times New Roman" w:hAnsi="Calibri" w:cs="Calibri"/>
                <w:lang w:val="el-GR" w:eastAsia="en-SG"/>
              </w:rPr>
              <w:t>Medical</w:t>
            </w:r>
            <w:proofErr w:type="spellEnd"/>
            <w:r w:rsidRPr="001E5BF4">
              <w:rPr>
                <w:rFonts w:ascii="Calibri" w:eastAsia="Times New Roman" w:hAnsi="Calibri" w:cs="Calibri"/>
                <w:lang w:val="el-GR" w:eastAsia="en-SG"/>
              </w:rPr>
              <w:t xml:space="preserve">, </w:t>
            </w:r>
            <w:proofErr w:type="spellStart"/>
            <w:r w:rsidRPr="001E5BF4">
              <w:rPr>
                <w:rFonts w:ascii="Calibri" w:eastAsia="Times New Roman" w:hAnsi="Calibri" w:cs="Calibri"/>
                <w:lang w:eastAsia="en-SG"/>
              </w:rPr>
              <w:t>Rowsley</w:t>
            </w:r>
            <w:proofErr w:type="spellEnd"/>
            <w:r w:rsidRPr="001E5BF4">
              <w:rPr>
                <w:rFonts w:ascii="Calibri" w:eastAsia="Times New Roman" w:hAnsi="Calibri" w:cs="Calibri"/>
                <w:lang w:val="el-GR" w:eastAsia="en-SG"/>
              </w:rPr>
              <w:t xml:space="preserve"> </w:t>
            </w:r>
            <w:proofErr w:type="spellStart"/>
            <w:r w:rsidRPr="001E5BF4">
              <w:rPr>
                <w:rFonts w:ascii="Calibri" w:eastAsia="Times New Roman" w:hAnsi="Calibri" w:cs="Calibri"/>
                <w:lang w:val="el-GR" w:eastAsia="en-SG"/>
              </w:rPr>
              <w:t>Hospitality</w:t>
            </w:r>
            <w:proofErr w:type="spellEnd"/>
            <w:r w:rsidRPr="001E5BF4">
              <w:rPr>
                <w:rFonts w:ascii="Calibri" w:eastAsia="Times New Roman" w:hAnsi="Calibri" w:cs="Calibri"/>
                <w:lang w:val="el-GR" w:eastAsia="en-SG"/>
              </w:rPr>
              <w:t xml:space="preserve"> </w:t>
            </w:r>
            <w:proofErr w:type="spellStart"/>
            <w:r w:rsidRPr="001E5BF4">
              <w:rPr>
                <w:rFonts w:ascii="Calibri" w:eastAsia="Times New Roman" w:hAnsi="Calibri" w:cs="Calibri"/>
                <w:lang w:val="el-GR" w:eastAsia="en-SG"/>
              </w:rPr>
              <w:t>Holdings</w:t>
            </w:r>
            <w:proofErr w:type="spellEnd"/>
            <w:r w:rsidRPr="001E5BF4">
              <w:rPr>
                <w:rFonts w:ascii="Calibri" w:eastAsia="Times New Roman" w:hAnsi="Calibri" w:cs="Calibri"/>
                <w:lang w:val="el-GR" w:eastAsia="en-SG"/>
              </w:rPr>
              <w:t xml:space="preserve">. Στο πλαίσιο της πώλησης στη Δυναστεία </w:t>
            </w:r>
            <w:proofErr w:type="spellStart"/>
            <w:r w:rsidRPr="001E5BF4">
              <w:rPr>
                <w:rFonts w:ascii="Calibri" w:eastAsia="Times New Roman" w:hAnsi="Calibri" w:cs="Calibri"/>
                <w:lang w:val="el-GR" w:eastAsia="en-SG"/>
              </w:rPr>
              <w:t>Tang</w:t>
            </w:r>
            <w:proofErr w:type="spellEnd"/>
            <w:r w:rsidRPr="001E5BF4">
              <w:rPr>
                <w:rFonts w:ascii="Calibri" w:eastAsia="Times New Roman" w:hAnsi="Calibri" w:cs="Calibri"/>
                <w:lang w:val="el-GR" w:eastAsia="en-SG"/>
              </w:rPr>
              <w:t xml:space="preserve">, οι πωλητές συμφώνησαν να διαγραφούν οι απαιτήσεις τους έναντι της </w:t>
            </w:r>
            <w:proofErr w:type="spellStart"/>
            <w:r w:rsidRPr="001E5BF4">
              <w:rPr>
                <w:rFonts w:ascii="Calibri" w:eastAsia="Times New Roman" w:hAnsi="Calibri" w:cs="Calibri"/>
                <w:lang w:val="el-GR" w:eastAsia="en-SG"/>
              </w:rPr>
              <w:t>Rowsley</w:t>
            </w:r>
            <w:proofErr w:type="spellEnd"/>
            <w:r w:rsidRPr="001E5BF4">
              <w:rPr>
                <w:rFonts w:ascii="Calibri" w:eastAsia="Times New Roman" w:hAnsi="Calibri" w:cs="Calibri"/>
                <w:lang w:val="el-GR" w:eastAsia="en-SG"/>
              </w:rPr>
              <w:t xml:space="preserve"> </w:t>
            </w:r>
            <w:proofErr w:type="spellStart"/>
            <w:r w:rsidRPr="001E5BF4">
              <w:rPr>
                <w:rFonts w:ascii="Calibri" w:eastAsia="Times New Roman" w:hAnsi="Calibri" w:cs="Calibri"/>
                <w:lang w:val="el-GR" w:eastAsia="en-SG"/>
              </w:rPr>
              <w:t>Hospitality</w:t>
            </w:r>
            <w:proofErr w:type="spellEnd"/>
            <w:r w:rsidRPr="001E5BF4">
              <w:rPr>
                <w:rFonts w:ascii="Calibri" w:eastAsia="Times New Roman" w:hAnsi="Calibri" w:cs="Calibri"/>
                <w:lang w:val="el-GR" w:eastAsia="en-SG"/>
              </w:rPr>
              <w:t xml:space="preserve"> και να τους επιστραφεί ένα σαφώς μικρότερο από το αρχικό ποσό του δανεισμού, ως αποτέλεσμα συμβιβασμού. Η καθαρή αξία ενεργητικού της </w:t>
            </w:r>
            <w:proofErr w:type="spellStart"/>
            <w:r w:rsidRPr="001E5BF4">
              <w:rPr>
                <w:rFonts w:ascii="Calibri" w:eastAsia="Times New Roman" w:hAnsi="Calibri" w:cs="Calibri"/>
                <w:lang w:val="el-GR" w:eastAsia="en-SG"/>
              </w:rPr>
              <w:t>Ariva</w:t>
            </w:r>
            <w:proofErr w:type="spellEnd"/>
            <w:r w:rsidRPr="001E5BF4">
              <w:rPr>
                <w:rFonts w:ascii="Calibri" w:eastAsia="Times New Roman" w:hAnsi="Calibri" w:cs="Calibri"/>
                <w:lang w:val="el-GR" w:eastAsia="en-SG"/>
              </w:rPr>
              <w:t xml:space="preserve"> ανερχόταν στα 5,26 εκ. </w:t>
            </w:r>
            <w:proofErr w:type="gramStart"/>
            <w:r w:rsidRPr="001E5BF4">
              <w:rPr>
                <w:rFonts w:ascii="Calibri" w:eastAsia="Times New Roman" w:hAnsi="Calibri" w:cs="Calibri"/>
                <w:lang w:eastAsia="en-SG"/>
              </w:rPr>
              <w:t>USD</w:t>
            </w:r>
            <w:r w:rsidRPr="001E5BF4">
              <w:rPr>
                <w:rFonts w:ascii="Calibri" w:eastAsia="Times New Roman" w:hAnsi="Calibri" w:cs="Calibri"/>
                <w:lang w:val="el-GR" w:eastAsia="en-SG"/>
              </w:rPr>
              <w:t xml:space="preserve">  στις</w:t>
            </w:r>
            <w:proofErr w:type="gramEnd"/>
            <w:r w:rsidRPr="001E5BF4">
              <w:rPr>
                <w:rFonts w:ascii="Calibri" w:eastAsia="Times New Roman" w:hAnsi="Calibri" w:cs="Calibri"/>
                <w:lang w:val="el-GR" w:eastAsia="en-SG"/>
              </w:rPr>
              <w:t xml:space="preserve"> 30/9/2018. </w:t>
            </w:r>
            <w:r w:rsidR="00601199" w:rsidRPr="00B80FA9">
              <w:rPr>
                <w:b/>
                <w:sz w:val="18"/>
                <w:szCs w:val="18"/>
                <w:lang w:val="el-GR"/>
              </w:rPr>
              <w:t>ΠΗΓΗ:</w:t>
            </w:r>
            <w:r w:rsidR="00601199" w:rsidRPr="00B80FA9">
              <w:rPr>
                <w:b/>
                <w:sz w:val="18"/>
                <w:szCs w:val="18"/>
              </w:rPr>
              <w:t>STRAITSTIMES</w:t>
            </w:r>
            <w:r w:rsidR="00601199" w:rsidRPr="00B80FA9">
              <w:rPr>
                <w:b/>
                <w:sz w:val="18"/>
                <w:szCs w:val="18"/>
                <w:lang w:val="el-GR"/>
              </w:rPr>
              <w:t xml:space="preserve">  30/9/2018</w:t>
            </w:r>
            <w:r w:rsidR="00601199" w:rsidRPr="00B80FA9">
              <w:rPr>
                <w:rFonts w:ascii="Calibri" w:eastAsia="Times New Roman" w:hAnsi="Calibri" w:cs="Calibri"/>
                <w:b/>
                <w:lang w:val="el-GR" w:eastAsia="en-SG"/>
              </w:rPr>
              <w:t xml:space="preserve">   </w:t>
            </w:r>
          </w:p>
        </w:tc>
      </w:tr>
      <w:tr w:rsidR="00601199" w:rsidRPr="00644F3C" w:rsidTr="003C036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4" w:type="dxa"/>
          </w:tcPr>
          <w:p w:rsidR="00667109" w:rsidRDefault="00667109" w:rsidP="00667109">
            <w:pPr>
              <w:jc w:val="both"/>
              <w:rPr>
                <w:rFonts w:ascii="Times New Roman" w:eastAsia="Times New Roman" w:hAnsi="Times New Roman" w:cs="Times New Roman"/>
                <w:sz w:val="24"/>
                <w:szCs w:val="24"/>
                <w:lang w:val="el-GR" w:eastAsia="en-SG"/>
              </w:rPr>
            </w:pPr>
            <w:r w:rsidRPr="00544FB3">
              <w:rPr>
                <w:rFonts w:ascii="Calibri" w:eastAsia="Times New Roman" w:hAnsi="Calibri" w:cs="Calibri"/>
                <w:lang w:val="el-GR" w:eastAsia="en-SG"/>
              </w:rPr>
              <w:lastRenderedPageBreak/>
              <w:t>6.</w:t>
            </w:r>
            <w:r>
              <w:rPr>
                <w:rFonts w:ascii="Times New Roman" w:eastAsia="Times New Roman" w:hAnsi="Times New Roman" w:cs="Times New Roman"/>
                <w:sz w:val="24"/>
                <w:szCs w:val="24"/>
                <w:lang w:val="el-GR" w:eastAsia="en-SG"/>
              </w:rPr>
              <w:t xml:space="preserve"> </w:t>
            </w:r>
            <w:r w:rsidRPr="00667109">
              <w:rPr>
                <w:rFonts w:ascii="Calibri" w:eastAsia="Times New Roman" w:hAnsi="Calibri" w:cs="Calibri"/>
                <w:lang w:val="el-GR" w:eastAsia="en-SG"/>
              </w:rPr>
              <w:t>Μειωμένη η βιομηχανική παραγωγή τον Αύγουστο</w:t>
            </w:r>
            <w:r>
              <w:rPr>
                <w:rFonts w:ascii="Times New Roman" w:eastAsia="Times New Roman" w:hAnsi="Times New Roman" w:cs="Times New Roman"/>
                <w:sz w:val="24"/>
                <w:szCs w:val="24"/>
                <w:lang w:val="el-GR" w:eastAsia="en-SG"/>
              </w:rPr>
              <w:t xml:space="preserve"> </w:t>
            </w:r>
          </w:p>
          <w:p w:rsidR="00601199" w:rsidRDefault="00667109" w:rsidP="008B3CE0">
            <w:pPr>
              <w:jc w:val="both"/>
              <w:rPr>
                <w:rFonts w:eastAsia="Times New Roman" w:cstheme="minorHAnsi"/>
                <w:b w:val="0"/>
                <w:lang w:val="el-GR" w:eastAsia="en-SG"/>
              </w:rPr>
            </w:pPr>
            <w:r w:rsidRPr="00667109">
              <w:rPr>
                <w:rFonts w:eastAsia="Times New Roman" w:cstheme="minorHAnsi"/>
                <w:b w:val="0"/>
                <w:lang w:val="el-GR" w:eastAsia="en-SG"/>
              </w:rPr>
              <w:t xml:space="preserve">Η εργοστασιακή παραγωγή της Σιγκαπούρης σημείωσε τον Αύγουστο το χαμηλότερο ρυθμό ανάπτυξης το 2018, υποχωρώντας κάτω από τις προσδοκίες της αγοράς, ενώ η μεταποιητική παραγωγή εν γένει κινήθηκε αρνητικά. Η εργοστασιακή παραγωγή αυξήθηκε κατά 3,3% σε σχέση με </w:t>
            </w:r>
            <w:r>
              <w:rPr>
                <w:rFonts w:eastAsia="Times New Roman" w:cstheme="minorHAnsi"/>
                <w:b w:val="0"/>
                <w:lang w:val="el-GR" w:eastAsia="en-SG"/>
              </w:rPr>
              <w:t>πέρυσι</w:t>
            </w:r>
            <w:r w:rsidRPr="00667109">
              <w:rPr>
                <w:rFonts w:eastAsia="Times New Roman" w:cstheme="minorHAnsi"/>
                <w:b w:val="0"/>
                <w:lang w:val="el-GR" w:eastAsia="en-SG"/>
              </w:rPr>
              <w:t xml:space="preserve"> και</w:t>
            </w:r>
            <w:r>
              <w:rPr>
                <w:rFonts w:eastAsia="Times New Roman" w:cstheme="minorHAnsi"/>
                <w:b w:val="0"/>
                <w:lang w:val="el-GR" w:eastAsia="en-SG"/>
              </w:rPr>
              <w:t>,</w:t>
            </w:r>
            <w:r w:rsidRPr="00667109">
              <w:rPr>
                <w:rFonts w:eastAsia="Times New Roman" w:cstheme="minorHAnsi"/>
                <w:b w:val="0"/>
                <w:lang w:val="el-GR" w:eastAsia="en-SG"/>
              </w:rPr>
              <w:t xml:space="preserve"> σε σχέση με τον Ιούλιο </w:t>
            </w:r>
            <w:proofErr w:type="spellStart"/>
            <w:r w:rsidRPr="00667109">
              <w:rPr>
                <w:rFonts w:eastAsia="Times New Roman" w:cstheme="minorHAnsi"/>
                <w:b w:val="0"/>
                <w:lang w:val="el-GR" w:eastAsia="en-SG"/>
              </w:rPr>
              <w:t>τ.ε</w:t>
            </w:r>
            <w:proofErr w:type="spellEnd"/>
            <w:r w:rsidRPr="00667109">
              <w:rPr>
                <w:rFonts w:eastAsia="Times New Roman" w:cstheme="minorHAnsi"/>
                <w:b w:val="0"/>
                <w:lang w:val="el-GR" w:eastAsia="en-SG"/>
              </w:rPr>
              <w:t xml:space="preserve">. όταν ανήλθε στο 6,7%, σύμφωνα με τα τελευταία στοιχεία του </w:t>
            </w:r>
            <w:r w:rsidRPr="00667109">
              <w:rPr>
                <w:rFonts w:eastAsia="Times New Roman" w:cstheme="minorHAnsi"/>
                <w:b w:val="0"/>
                <w:lang w:eastAsia="en-SG"/>
              </w:rPr>
              <w:t>Economic</w:t>
            </w:r>
            <w:r w:rsidRPr="00667109">
              <w:rPr>
                <w:rFonts w:eastAsia="Times New Roman" w:cstheme="minorHAnsi"/>
                <w:b w:val="0"/>
                <w:lang w:val="el-GR" w:eastAsia="en-SG"/>
              </w:rPr>
              <w:t xml:space="preserve"> </w:t>
            </w:r>
            <w:r w:rsidRPr="00667109">
              <w:rPr>
                <w:rFonts w:eastAsia="Times New Roman" w:cstheme="minorHAnsi"/>
                <w:b w:val="0"/>
                <w:lang w:eastAsia="en-SG"/>
              </w:rPr>
              <w:t>Development</w:t>
            </w:r>
            <w:r w:rsidRPr="00667109">
              <w:rPr>
                <w:rFonts w:eastAsia="Times New Roman" w:cstheme="minorHAnsi"/>
                <w:b w:val="0"/>
                <w:lang w:val="el-GR" w:eastAsia="en-SG"/>
              </w:rPr>
              <w:t xml:space="preserve"> </w:t>
            </w:r>
            <w:r w:rsidRPr="00667109">
              <w:rPr>
                <w:rFonts w:eastAsia="Times New Roman" w:cstheme="minorHAnsi"/>
                <w:b w:val="0"/>
                <w:lang w:eastAsia="en-SG"/>
              </w:rPr>
              <w:t>Board</w:t>
            </w:r>
            <w:r w:rsidRPr="00667109">
              <w:rPr>
                <w:rFonts w:eastAsia="Times New Roman" w:cstheme="minorHAnsi"/>
                <w:b w:val="0"/>
                <w:lang w:val="el-GR" w:eastAsia="en-SG"/>
              </w:rPr>
              <w:t xml:space="preserve">. Ο βασικός λόγος για την επιβράδυνση στη βιομηχανική παραγωγή, ήταν η «υψηλή βάση» των ισχυρών επιδόσεων του κατασκευαστικού τομέα του περασμένου έτους, αλλά και η αβεβαιότητα που διαγράφεται από τον αντίκτυπο των εμπορικών κυρώσεων μεταξύ ΗΠΑ-Κίνας. Εξαιρουμένου του τομέα της </w:t>
            </w:r>
            <w:proofErr w:type="spellStart"/>
            <w:r w:rsidRPr="00667109">
              <w:rPr>
                <w:rFonts w:eastAsia="Times New Roman" w:cstheme="minorHAnsi"/>
                <w:b w:val="0"/>
                <w:lang w:val="el-GR" w:eastAsia="en-SG"/>
              </w:rPr>
              <w:t>βιοιατρικής</w:t>
            </w:r>
            <w:proofErr w:type="spellEnd"/>
            <w:r w:rsidRPr="00667109">
              <w:rPr>
                <w:rFonts w:eastAsia="Times New Roman" w:cstheme="minorHAnsi"/>
                <w:b w:val="0"/>
                <w:lang w:val="el-GR" w:eastAsia="en-SG"/>
              </w:rPr>
              <w:t xml:space="preserve">, η εργοστασιακή παραγωγή αυξήθηκε κατά 3,0% τον Αύγουστο. Σε μηνιαία βάση, μειώθηκε κατά 2%. Χωρίς τη </w:t>
            </w:r>
            <w:proofErr w:type="spellStart"/>
            <w:r w:rsidRPr="00667109">
              <w:rPr>
                <w:rFonts w:eastAsia="Times New Roman" w:cstheme="minorHAnsi"/>
                <w:b w:val="0"/>
                <w:lang w:val="el-GR" w:eastAsia="en-SG"/>
              </w:rPr>
              <w:t>βιοϊατρική</w:t>
            </w:r>
            <w:proofErr w:type="spellEnd"/>
            <w:r w:rsidRPr="00667109">
              <w:rPr>
                <w:rFonts w:eastAsia="Times New Roman" w:cstheme="minorHAnsi"/>
                <w:b w:val="0"/>
                <w:lang w:val="el-GR" w:eastAsia="en-SG"/>
              </w:rPr>
              <w:t>, η παραγωγή υποχώρησε στο 3,4%. Τα ηλεκτρονικά προϊόντα  συνέχισαν να χάνουν έδαφος, αυξανόμενα κατά 3,6% σε σχέση με το 5,1% του Ιουλίου. Η ανάπτυξη στον τομέα έχει σημειώσει τον πιο αργό ρυθμό από τον Φεβρουάριο του 2016, ενώ για το σύνολο του 2017, τα ηλεκτρονικά  αυξήθηκαν κατά 33,5% σε σχέση με το προηγούμενο έτος. Η ιατρική βιομηχανία αυξήθηκε κατά 4,2% τον Αύγουστο, σημειώνοντας απότομη επιβράδυνση σε σχέση με τον Ιούλιο</w:t>
            </w:r>
            <w:r w:rsidR="008B3CE0">
              <w:rPr>
                <w:rFonts w:eastAsia="Times New Roman" w:cstheme="minorHAnsi"/>
                <w:b w:val="0"/>
                <w:lang w:val="el-GR" w:eastAsia="en-SG"/>
              </w:rPr>
              <w:t xml:space="preserve"> </w:t>
            </w:r>
            <w:r w:rsidRPr="00667109">
              <w:rPr>
                <w:rFonts w:eastAsia="Times New Roman" w:cstheme="minorHAnsi"/>
                <w:b w:val="0"/>
                <w:lang w:val="el-GR" w:eastAsia="en-SG"/>
              </w:rPr>
              <w:t>(10,4%). Η μηχανική ακριβείας ήταν η μόνη κατηγορία με την ταχύτερη ανάπτυξη τον Αύγουστο κατά 5,6% σε σύγκριση με πέρυσι και, από 2,4% τον Ιούλιο, λόγω της μεγαλύτερης παραγωγής οπτικών οργάνων. Η χημική βιομηχανία επεκτάθηκε κατά 5,7%, λόγω της υψηλότερης παραγωγή</w:t>
            </w:r>
            <w:r w:rsidR="009C2C94">
              <w:rPr>
                <w:rFonts w:eastAsia="Times New Roman" w:cstheme="minorHAnsi"/>
                <w:b w:val="0"/>
                <w:lang w:val="el-GR" w:eastAsia="en-SG"/>
              </w:rPr>
              <w:t>ς</w:t>
            </w:r>
            <w:r w:rsidRPr="00667109">
              <w:rPr>
                <w:rFonts w:eastAsia="Times New Roman" w:cstheme="minorHAnsi"/>
                <w:b w:val="0"/>
                <w:lang w:val="el-GR" w:eastAsia="en-SG"/>
              </w:rPr>
              <w:t xml:space="preserve"> σε αρώματα. Η βιομηχανία στον τομέα των μεταφορών </w:t>
            </w:r>
            <w:r w:rsidRPr="00667109">
              <w:rPr>
                <w:rFonts w:eastAsia="Times New Roman" w:cstheme="minorHAnsi"/>
                <w:b w:val="0"/>
                <w:lang w:val="el-GR" w:eastAsia="en-SG"/>
              </w:rPr>
              <w:lastRenderedPageBreak/>
              <w:t xml:space="preserve">αυξήθηκε κατά 4,7%, ενώ ο κλάδος της ναυτιλίας και της </w:t>
            </w:r>
            <w:proofErr w:type="spellStart"/>
            <w:r w:rsidRPr="00667109">
              <w:rPr>
                <w:rFonts w:eastAsia="Times New Roman" w:cstheme="minorHAnsi"/>
                <w:b w:val="0"/>
                <w:lang w:val="el-GR" w:eastAsia="en-SG"/>
              </w:rPr>
              <w:t>υπεράκτιας</w:t>
            </w:r>
            <w:proofErr w:type="spellEnd"/>
            <w:r w:rsidRPr="00667109">
              <w:rPr>
                <w:rFonts w:eastAsia="Times New Roman" w:cstheme="minorHAnsi"/>
                <w:b w:val="0"/>
                <w:lang w:val="el-GR" w:eastAsia="en-SG"/>
              </w:rPr>
              <w:t xml:space="preserve"> μηχανικής επεκτάθηκε κατά 15,4%, δεδομένης</w:t>
            </w:r>
            <w:r w:rsidR="009C2C94">
              <w:rPr>
                <w:rFonts w:eastAsia="Times New Roman" w:cstheme="minorHAnsi"/>
                <w:b w:val="0"/>
                <w:lang w:val="el-GR" w:eastAsia="en-SG"/>
              </w:rPr>
              <w:t xml:space="preserve"> </w:t>
            </w:r>
            <w:r w:rsidRPr="00667109">
              <w:rPr>
                <w:rFonts w:eastAsia="Times New Roman" w:cstheme="minorHAnsi"/>
                <w:b w:val="0"/>
                <w:lang w:val="el-GR" w:eastAsia="en-SG"/>
              </w:rPr>
              <w:t>της μεγαλύτερης συμμετοχής σε υπεράκτια έργα. Η αεροδιαστημική τέλος, αυξήθηκε κατά 1,3%, ενώ οι χερσαίες μεταφορές μειώθηκαν κατά 19,5%. Συνολικά όλη η παραγωγή παρουσίασε γενική πτώση κατά 6% σε σχέση με πέρυσι</w:t>
            </w:r>
            <w:r w:rsidR="00644F3C">
              <w:rPr>
                <w:rFonts w:eastAsia="Times New Roman" w:cstheme="minorHAnsi"/>
                <w:b w:val="0"/>
                <w:lang w:val="el-GR" w:eastAsia="en-SG"/>
              </w:rPr>
              <w:t>.</w:t>
            </w:r>
          </w:p>
          <w:p w:rsidR="007C0CF7" w:rsidRPr="00667109" w:rsidRDefault="007C0CF7" w:rsidP="007C0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l-GR"/>
              </w:rPr>
            </w:pPr>
            <w:r w:rsidRPr="009B6943">
              <w:rPr>
                <w:sz w:val="18"/>
                <w:szCs w:val="18"/>
                <w:lang w:val="el-GR"/>
              </w:rPr>
              <w:t>ΠΗΓΗ:</w:t>
            </w:r>
            <w:r w:rsidRPr="009B6943">
              <w:rPr>
                <w:sz w:val="18"/>
                <w:szCs w:val="18"/>
              </w:rPr>
              <w:t>STRAITSTIMES</w:t>
            </w:r>
            <w:r w:rsidRPr="009B6943">
              <w:rPr>
                <w:sz w:val="18"/>
                <w:szCs w:val="18"/>
                <w:lang w:val="el-GR"/>
              </w:rPr>
              <w:t xml:space="preserve">  </w:t>
            </w:r>
            <w:r>
              <w:rPr>
                <w:sz w:val="18"/>
                <w:szCs w:val="18"/>
                <w:lang w:val="el-GR"/>
              </w:rPr>
              <w:t>23</w:t>
            </w:r>
            <w:r w:rsidRPr="009B6943">
              <w:rPr>
                <w:sz w:val="18"/>
                <w:szCs w:val="18"/>
                <w:lang w:val="el-GR"/>
              </w:rPr>
              <w:t>/</w:t>
            </w:r>
            <w:r>
              <w:rPr>
                <w:sz w:val="18"/>
                <w:szCs w:val="18"/>
                <w:lang w:val="el-GR"/>
              </w:rPr>
              <w:t>9</w:t>
            </w:r>
            <w:r w:rsidRPr="009B6943">
              <w:rPr>
                <w:sz w:val="18"/>
                <w:szCs w:val="18"/>
                <w:lang w:val="el-GR"/>
              </w:rPr>
              <w:t>2018</w:t>
            </w:r>
            <w:r w:rsidRPr="009B6943">
              <w:rPr>
                <w:rFonts w:ascii="Calibri" w:eastAsia="Times New Roman" w:hAnsi="Calibri" w:cs="Calibri"/>
                <w:lang w:val="el-GR" w:eastAsia="en-SG"/>
              </w:rPr>
              <w:t xml:space="preserve">       </w:t>
            </w:r>
          </w:p>
        </w:tc>
        <w:tc>
          <w:tcPr>
            <w:tcW w:w="5210" w:type="dxa"/>
          </w:tcPr>
          <w:p w:rsidR="00AD3468" w:rsidRPr="00AD3468" w:rsidRDefault="006E14DE" w:rsidP="007C0CF7">
            <w:pPr>
              <w:ind w:right="146"/>
              <w:contextualSpacing/>
              <w:jc w:val="both"/>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b/>
                <w:lang w:val="el-GR"/>
              </w:rPr>
            </w:pPr>
            <w:r>
              <w:rPr>
                <w:rFonts w:ascii="Calibri" w:eastAsia="Times New Roman" w:hAnsi="Calibri" w:cs="Calibri"/>
                <w:b/>
                <w:lang w:val="el-GR"/>
              </w:rPr>
              <w:lastRenderedPageBreak/>
              <w:t>14</w:t>
            </w:r>
            <w:r w:rsidR="007C0CF7">
              <w:rPr>
                <w:rFonts w:ascii="Calibri" w:eastAsia="Times New Roman" w:hAnsi="Calibri" w:cs="Calibri"/>
                <w:b/>
                <w:lang w:val="el-GR"/>
              </w:rPr>
              <w:t>.</w:t>
            </w:r>
            <w:r w:rsidR="00544FB3">
              <w:rPr>
                <w:rFonts w:ascii="Calibri" w:eastAsia="Times New Roman" w:hAnsi="Calibri" w:cs="Calibri"/>
                <w:b/>
                <w:lang w:val="el-GR"/>
              </w:rPr>
              <w:t xml:space="preserve"> </w:t>
            </w:r>
            <w:r w:rsidR="00AD3468" w:rsidRPr="00AD3468">
              <w:rPr>
                <w:rFonts w:ascii="Calibri" w:eastAsia="Times New Roman" w:hAnsi="Calibri" w:cs="Calibri"/>
                <w:b/>
                <w:lang w:val="el-GR"/>
              </w:rPr>
              <w:t xml:space="preserve">Λήξη </w:t>
            </w:r>
            <w:r w:rsidR="00AD3468">
              <w:rPr>
                <w:rFonts w:ascii="Calibri" w:eastAsia="Times New Roman" w:hAnsi="Calibri" w:cs="Calibri"/>
                <w:b/>
                <w:lang w:val="el-GR"/>
              </w:rPr>
              <w:t xml:space="preserve">της </w:t>
            </w:r>
            <w:r w:rsidR="00AD3468" w:rsidRPr="00AD3468">
              <w:rPr>
                <w:rFonts w:ascii="Calibri" w:eastAsia="Times New Roman" w:hAnsi="Calibri" w:cs="Calibri"/>
                <w:b/>
                <w:lang w:val="el-GR"/>
              </w:rPr>
              <w:t xml:space="preserve">Προεδρίας </w:t>
            </w:r>
            <w:r w:rsidR="00AD3468">
              <w:rPr>
                <w:rFonts w:ascii="Calibri" w:eastAsia="Times New Roman" w:hAnsi="Calibri" w:cs="Calibri"/>
                <w:b/>
                <w:lang w:val="el-GR"/>
              </w:rPr>
              <w:t xml:space="preserve"> χωρών </w:t>
            </w:r>
            <w:r w:rsidR="00AD3468" w:rsidRPr="00AD3468">
              <w:rPr>
                <w:rFonts w:ascii="Calibri" w:eastAsia="Times New Roman" w:hAnsi="Calibri" w:cs="Calibri"/>
                <w:b/>
              </w:rPr>
              <w:t>ASEAN</w:t>
            </w:r>
            <w:r w:rsidR="00AD3468" w:rsidRPr="00AD3468">
              <w:rPr>
                <w:rFonts w:ascii="Calibri" w:eastAsia="Times New Roman" w:hAnsi="Calibri" w:cs="Calibri"/>
                <w:b/>
                <w:lang w:val="el-GR"/>
              </w:rPr>
              <w:t xml:space="preserve"> από</w:t>
            </w:r>
            <w:r w:rsidR="00544FB3">
              <w:rPr>
                <w:rFonts w:ascii="Calibri" w:eastAsia="Times New Roman" w:hAnsi="Calibri" w:cs="Calibri"/>
                <w:b/>
                <w:lang w:val="el-GR"/>
              </w:rPr>
              <w:t xml:space="preserve"> της</w:t>
            </w:r>
            <w:r w:rsidR="00AD3468" w:rsidRPr="00AD3468">
              <w:rPr>
                <w:rFonts w:ascii="Calibri" w:eastAsia="Times New Roman" w:hAnsi="Calibri" w:cs="Calibri"/>
                <w:b/>
                <w:lang w:val="el-GR"/>
              </w:rPr>
              <w:t xml:space="preserve"> Σιγκαπούρη</w:t>
            </w:r>
            <w:r w:rsidR="00AD3468">
              <w:rPr>
                <w:rFonts w:ascii="Calibri" w:eastAsia="Times New Roman" w:hAnsi="Calibri" w:cs="Calibri"/>
                <w:b/>
                <w:lang w:val="el-GR"/>
              </w:rPr>
              <w:t xml:space="preserve"> (</w:t>
            </w:r>
            <w:proofErr w:type="spellStart"/>
            <w:r w:rsidR="00AD3468">
              <w:rPr>
                <w:rFonts w:ascii="Calibri" w:eastAsia="Times New Roman" w:hAnsi="Calibri" w:cs="Calibri"/>
                <w:b/>
                <w:lang w:val="el-GR"/>
              </w:rPr>
              <w:t>α΄εξάμηνο</w:t>
            </w:r>
            <w:proofErr w:type="spellEnd"/>
            <w:r w:rsidR="00AD3468">
              <w:rPr>
                <w:rFonts w:ascii="Calibri" w:eastAsia="Times New Roman" w:hAnsi="Calibri" w:cs="Calibri"/>
                <w:b/>
                <w:lang w:val="el-GR"/>
              </w:rPr>
              <w:t xml:space="preserve"> 2018)</w:t>
            </w:r>
          </w:p>
          <w:p w:rsidR="00AD3468" w:rsidRDefault="00AD3468" w:rsidP="00AD3468">
            <w:pPr>
              <w:ind w:right="146"/>
              <w:contextualSpacing/>
              <w:jc w:val="both"/>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lang w:val="el-GR" w:eastAsia="el-GR"/>
              </w:rPr>
            </w:pPr>
            <w:r>
              <w:rPr>
                <w:rFonts w:ascii="Calibri" w:eastAsia="Times New Roman" w:hAnsi="Calibri" w:cs="Calibri"/>
                <w:lang w:val="el-GR"/>
              </w:rPr>
              <w:t>Κατά τ</w:t>
            </w:r>
            <w:r w:rsidRPr="00AD3468">
              <w:rPr>
                <w:rFonts w:ascii="Calibri" w:eastAsia="Times New Roman" w:hAnsi="Calibri" w:cs="Calibri"/>
                <w:lang w:val="el-GR"/>
              </w:rPr>
              <w:t>ης 50</w:t>
            </w:r>
            <w:r w:rsidRPr="00AD3468">
              <w:rPr>
                <w:rFonts w:ascii="Calibri" w:eastAsia="Times New Roman" w:hAnsi="Calibri" w:cs="Calibri"/>
                <w:vertAlign w:val="superscript"/>
                <w:lang w:val="el-GR"/>
              </w:rPr>
              <w:t>η</w:t>
            </w:r>
            <w:r w:rsidRPr="00AD3468">
              <w:rPr>
                <w:rFonts w:ascii="Calibri" w:eastAsia="Times New Roman" w:hAnsi="Calibri" w:cs="Calibri"/>
                <w:lang w:val="el-GR"/>
              </w:rPr>
              <w:t xml:space="preserve"> Συνάντηση Υπουργών Οικονομικών χωρών </w:t>
            </w:r>
            <w:r w:rsidRPr="00AD3468">
              <w:rPr>
                <w:rFonts w:ascii="Calibri" w:eastAsia="Times New Roman" w:hAnsi="Calibri" w:cs="Calibri"/>
              </w:rPr>
              <w:t>ASEAN</w:t>
            </w:r>
            <w:r w:rsidRPr="00AD3468">
              <w:rPr>
                <w:rFonts w:ascii="Calibri" w:eastAsia="Times New Roman" w:hAnsi="Calibri" w:cs="Calibri"/>
                <w:lang w:val="el-GR"/>
              </w:rPr>
              <w:t xml:space="preserve">, η οποία πραγματοποιήθηκε στις 29/8 στη Σιγκαπούρη συζητήθηκαν οι πρόσφατες παγκόσμιες και περιφερειακές οικονομικές εξελίξεις και έγινε ανασκόπηση της εφαρμογής της Οικονομικής Κοινότητας </w:t>
            </w:r>
            <w:r w:rsidRPr="00AD3468">
              <w:rPr>
                <w:rFonts w:ascii="Calibri" w:eastAsia="Times New Roman" w:hAnsi="Calibri" w:cs="Calibri"/>
              </w:rPr>
              <w:t>ASEAN</w:t>
            </w:r>
            <w:r w:rsidRPr="00AD3468">
              <w:rPr>
                <w:rFonts w:ascii="Calibri" w:eastAsia="Times New Roman" w:hAnsi="Calibri" w:cs="Calibri"/>
                <w:lang w:val="el-GR"/>
              </w:rPr>
              <w:t xml:space="preserve"> </w:t>
            </w:r>
            <w:r w:rsidRPr="00AD3468">
              <w:rPr>
                <w:rFonts w:ascii="Calibri" w:eastAsia="Times New Roman" w:hAnsi="Calibri" w:cs="Calibri"/>
              </w:rPr>
              <w:t>Blueprint</w:t>
            </w:r>
            <w:r w:rsidRPr="00AD3468">
              <w:rPr>
                <w:rFonts w:ascii="Calibri" w:eastAsia="Times New Roman" w:hAnsi="Calibri" w:cs="Calibri"/>
                <w:lang w:val="el-GR"/>
              </w:rPr>
              <w:t xml:space="preserve"> 2025. </w:t>
            </w:r>
            <w:r w:rsidRPr="00AD3468">
              <w:rPr>
                <w:rFonts w:ascii="Calibri" w:eastAsia="Times New Roman" w:hAnsi="Calibri" w:cs="Calibri"/>
                <w:u w:val="single"/>
                <w:lang w:val="el-GR"/>
              </w:rPr>
              <w:t xml:space="preserve">Μακροοικονομικοί δείκτες </w:t>
            </w:r>
            <w:r w:rsidRPr="00AD3468">
              <w:rPr>
                <w:rFonts w:ascii="Calibri" w:eastAsia="Times New Roman" w:hAnsi="Calibri" w:cs="Calibri"/>
                <w:u w:val="single"/>
              </w:rPr>
              <w:t>ASEA</w:t>
            </w:r>
            <w:r w:rsidRPr="00AD3468">
              <w:rPr>
                <w:rFonts w:ascii="Calibri" w:eastAsia="Times New Roman" w:hAnsi="Calibri" w:cs="Calibri"/>
                <w:u w:val="single"/>
                <w:lang w:val="el-GR"/>
              </w:rPr>
              <w:t>Ν:</w:t>
            </w:r>
            <w:r w:rsidRPr="00AD3468">
              <w:rPr>
                <w:rFonts w:ascii="Calibri" w:eastAsia="Times New Roman" w:hAnsi="Calibri" w:cs="Calibri"/>
                <w:lang w:val="el-GR"/>
              </w:rPr>
              <w:t xml:space="preserve"> Το  συνολικό ΑΕΠ της </w:t>
            </w:r>
            <w:r w:rsidRPr="00AD3468">
              <w:rPr>
                <w:rFonts w:ascii="Calibri" w:eastAsia="Times New Roman" w:hAnsi="Calibri" w:cs="Calibri"/>
              </w:rPr>
              <w:t>ASEAN</w:t>
            </w:r>
            <w:r w:rsidRPr="00AD3468">
              <w:rPr>
                <w:rFonts w:ascii="Calibri" w:eastAsia="Times New Roman" w:hAnsi="Calibri" w:cs="Calibri"/>
                <w:lang w:val="el-GR"/>
              </w:rPr>
              <w:t xml:space="preserve">, το 2017 ανήλθε στα 2,8 τρις </w:t>
            </w:r>
            <w:r w:rsidRPr="00AD3468">
              <w:rPr>
                <w:rFonts w:ascii="Calibri" w:eastAsia="Times New Roman" w:hAnsi="Calibri" w:cs="Calibri"/>
              </w:rPr>
              <w:t>USD</w:t>
            </w:r>
            <w:r w:rsidRPr="00AD3468">
              <w:rPr>
                <w:rFonts w:ascii="Calibri" w:eastAsia="Times New Roman" w:hAnsi="Calibri" w:cs="Calibri"/>
                <w:lang w:val="el-GR"/>
              </w:rPr>
              <w:t xml:space="preserve"> διαγράφοντας αύξηση της τάξεως του 4,8% σε σχέση με το 2016 και ετήσια αύξηση της τάξεως του 5,3%, η οποία πρόκειται να διατηρηθε</w:t>
            </w:r>
            <w:r w:rsidR="00012908">
              <w:rPr>
                <w:rFonts w:ascii="Calibri" w:eastAsia="Times New Roman" w:hAnsi="Calibri" w:cs="Calibri"/>
                <w:lang w:val="el-GR"/>
              </w:rPr>
              <w:t xml:space="preserve">ί για τα επόμενα δύο χρόνια. Ο όγκος εμπορίου </w:t>
            </w:r>
            <w:r w:rsidRPr="00AD3468">
              <w:rPr>
                <w:rFonts w:ascii="Calibri" w:eastAsia="Times New Roman" w:hAnsi="Calibri" w:cs="Calibri"/>
                <w:lang w:val="el-GR"/>
              </w:rPr>
              <w:t xml:space="preserve">αγαθών της </w:t>
            </w:r>
            <w:r w:rsidRPr="00AD3468">
              <w:rPr>
                <w:rFonts w:ascii="Calibri" w:eastAsia="Times New Roman" w:hAnsi="Calibri" w:cs="Calibri"/>
              </w:rPr>
              <w:t>ASEAN</w:t>
            </w:r>
            <w:r w:rsidRPr="00AD3468">
              <w:rPr>
                <w:rFonts w:ascii="Calibri" w:eastAsia="Times New Roman" w:hAnsi="Calibri" w:cs="Calibri"/>
                <w:lang w:val="el-GR"/>
              </w:rPr>
              <w:t xml:space="preserve">, το 2017, ανήλθε στα 2.55 τρις </w:t>
            </w:r>
            <w:r w:rsidRPr="00AD3468">
              <w:rPr>
                <w:rFonts w:ascii="Calibri" w:eastAsia="Times New Roman" w:hAnsi="Calibri" w:cs="Calibri"/>
              </w:rPr>
              <w:t>USD</w:t>
            </w:r>
            <w:r w:rsidRPr="00AD3468">
              <w:rPr>
                <w:rFonts w:ascii="Calibri" w:eastAsia="Times New Roman" w:hAnsi="Calibri" w:cs="Calibri"/>
                <w:lang w:val="el-GR"/>
              </w:rPr>
              <w:t xml:space="preserve">, εκ των οποίων το 22,9%, πραγματοποιήθηκε εντός χωρών </w:t>
            </w:r>
            <w:r w:rsidRPr="00AD3468">
              <w:rPr>
                <w:rFonts w:ascii="Calibri" w:eastAsia="Times New Roman" w:hAnsi="Calibri" w:cs="Calibri"/>
              </w:rPr>
              <w:t>ASEAN</w:t>
            </w:r>
            <w:r w:rsidRPr="00AD3468">
              <w:rPr>
                <w:rFonts w:ascii="Calibri" w:eastAsia="Times New Roman" w:hAnsi="Calibri" w:cs="Calibri"/>
                <w:lang w:val="el-GR"/>
              </w:rPr>
              <w:t xml:space="preserve">, ενώ το εμπόριο υπηρεσιών, για το ίδιο διάστημα ανήλθε στα 695 δις </w:t>
            </w:r>
            <w:r w:rsidRPr="00AD3468">
              <w:rPr>
                <w:rFonts w:ascii="Calibri" w:eastAsia="Times New Roman" w:hAnsi="Calibri" w:cs="Calibri"/>
              </w:rPr>
              <w:t>USD</w:t>
            </w:r>
            <w:r w:rsidRPr="00AD3468">
              <w:rPr>
                <w:rFonts w:ascii="Calibri" w:eastAsia="Times New Roman" w:hAnsi="Calibri" w:cs="Calibri"/>
                <w:lang w:val="el-GR"/>
              </w:rPr>
              <w:t xml:space="preserve">, εκ των οποίων το 16,7%, πραγματοποιήθηκε εντός των χωρών </w:t>
            </w:r>
            <w:r w:rsidRPr="00AD3468">
              <w:rPr>
                <w:rFonts w:ascii="Calibri" w:eastAsia="Times New Roman" w:hAnsi="Calibri" w:cs="Calibri"/>
              </w:rPr>
              <w:t>ASEAN</w:t>
            </w:r>
            <w:r w:rsidRPr="00AD3468">
              <w:rPr>
                <w:rFonts w:ascii="Calibri" w:eastAsia="Times New Roman" w:hAnsi="Calibri" w:cs="Calibri"/>
                <w:lang w:val="el-GR"/>
              </w:rPr>
              <w:t xml:space="preserve">. Κυριότεροι εμπορικοί εταίροι της </w:t>
            </w:r>
            <w:r w:rsidRPr="00AD3468">
              <w:rPr>
                <w:rFonts w:ascii="Calibri" w:eastAsia="Times New Roman" w:hAnsi="Calibri" w:cs="Calibri"/>
              </w:rPr>
              <w:t>ASEAN</w:t>
            </w:r>
            <w:r w:rsidRPr="00AD3468">
              <w:rPr>
                <w:rFonts w:ascii="Calibri" w:eastAsia="Times New Roman" w:hAnsi="Calibri" w:cs="Calibri"/>
                <w:lang w:val="el-GR"/>
              </w:rPr>
              <w:t xml:space="preserve"> το 2017 ήταν η Κίνα, η ΕΕ και η ΗΠΑ. Οι ΑΞΕ στην </w:t>
            </w:r>
            <w:r w:rsidRPr="00AD3468">
              <w:rPr>
                <w:rFonts w:ascii="Calibri" w:eastAsia="Times New Roman" w:hAnsi="Calibri" w:cs="Calibri"/>
              </w:rPr>
              <w:t>ASEAN</w:t>
            </w:r>
            <w:r w:rsidRPr="00AD3468">
              <w:rPr>
                <w:rFonts w:ascii="Calibri" w:eastAsia="Times New Roman" w:hAnsi="Calibri" w:cs="Calibri"/>
                <w:lang w:val="el-GR"/>
              </w:rPr>
              <w:t xml:space="preserve"> το 2017 ανήλθαν στα 137 δις </w:t>
            </w:r>
            <w:r w:rsidRPr="00AD3468">
              <w:rPr>
                <w:rFonts w:ascii="Calibri" w:eastAsia="Times New Roman" w:hAnsi="Calibri" w:cs="Calibri"/>
              </w:rPr>
              <w:t>USD</w:t>
            </w:r>
            <w:r w:rsidRPr="00AD3468">
              <w:rPr>
                <w:rFonts w:ascii="Calibri" w:eastAsia="Times New Roman" w:hAnsi="Calibri" w:cs="Calibri"/>
                <w:lang w:val="el-GR"/>
              </w:rPr>
              <w:t xml:space="preserve">, εκ των οποίων το 19,4% πραγματοποιήθηκε μεταξύ των χωρών </w:t>
            </w:r>
            <w:r w:rsidRPr="00AD3468">
              <w:rPr>
                <w:rFonts w:ascii="Calibri" w:eastAsia="Times New Roman" w:hAnsi="Calibri" w:cs="Calibri"/>
              </w:rPr>
              <w:t>ASEAN</w:t>
            </w:r>
            <w:r w:rsidRPr="00AD3468">
              <w:rPr>
                <w:rFonts w:ascii="Calibri" w:eastAsia="Times New Roman" w:hAnsi="Calibri" w:cs="Calibri"/>
                <w:lang w:val="el-GR"/>
              </w:rPr>
              <w:t>.</w:t>
            </w:r>
            <w:r w:rsidR="00012908">
              <w:rPr>
                <w:rFonts w:ascii="Calibri" w:eastAsia="Times New Roman" w:hAnsi="Calibri" w:cs="Calibri"/>
                <w:lang w:val="el-GR"/>
              </w:rPr>
              <w:t xml:space="preserve"> </w:t>
            </w:r>
            <w:r w:rsidRPr="00AD3468">
              <w:rPr>
                <w:rFonts w:ascii="Calibri" w:eastAsia="Times New Roman" w:hAnsi="Calibri" w:cs="Calibri"/>
                <w:lang w:val="el-GR"/>
              </w:rPr>
              <w:t xml:space="preserve">Οι κυριότεροι επενδυτές </w:t>
            </w:r>
            <w:r w:rsidR="00012908">
              <w:rPr>
                <w:rFonts w:ascii="Calibri" w:eastAsia="Times New Roman" w:hAnsi="Calibri" w:cs="Calibri"/>
                <w:lang w:val="el-GR"/>
              </w:rPr>
              <w:t>ήταν</w:t>
            </w:r>
            <w:r w:rsidRPr="00AD3468">
              <w:rPr>
                <w:rFonts w:ascii="Calibri" w:eastAsia="Times New Roman" w:hAnsi="Calibri" w:cs="Calibri"/>
                <w:lang w:val="el-GR"/>
              </w:rPr>
              <w:t xml:space="preserve"> η ΕΕ, η Ιαπωνία και η Κίνα. Ο τομέας των υπηρεσιών απορρόφησε το 65,8% των συνολικών ροών ΑΞΕ στην </w:t>
            </w:r>
            <w:r w:rsidRPr="00AD3468">
              <w:rPr>
                <w:rFonts w:ascii="Calibri" w:eastAsia="Times New Roman" w:hAnsi="Calibri" w:cs="Calibri"/>
              </w:rPr>
              <w:t>ASEAN</w:t>
            </w:r>
            <w:r w:rsidRPr="00AD3468">
              <w:rPr>
                <w:rFonts w:ascii="Calibri" w:eastAsia="Times New Roman" w:hAnsi="Calibri" w:cs="Calibri"/>
                <w:lang w:val="el-GR"/>
              </w:rPr>
              <w:t xml:space="preserve">. </w:t>
            </w:r>
            <w:r w:rsidRPr="00AD3468">
              <w:rPr>
                <w:rFonts w:ascii="Calibri" w:eastAsia="Times New Roman" w:hAnsi="Calibri" w:cs="Calibri"/>
                <w:u w:val="single"/>
                <w:lang w:val="el-GR" w:eastAsia="el-GR"/>
              </w:rPr>
              <w:t xml:space="preserve">Εμπόριο αγαθών –Τελωνειακή ολοκλήρωση-απελευθέρωση </w:t>
            </w:r>
            <w:r w:rsidRPr="00AD3468">
              <w:rPr>
                <w:rFonts w:ascii="Calibri" w:eastAsia="Times New Roman" w:hAnsi="Calibri" w:cs="Calibri"/>
                <w:u w:val="single"/>
                <w:lang w:eastAsia="el-GR"/>
              </w:rPr>
              <w:t>ASEAN</w:t>
            </w:r>
            <w:r w:rsidRPr="00AD3468">
              <w:rPr>
                <w:rFonts w:ascii="Calibri" w:eastAsia="Times New Roman" w:hAnsi="Calibri" w:cs="Calibri"/>
                <w:u w:val="single"/>
                <w:lang w:val="el-GR" w:eastAsia="el-GR"/>
              </w:rPr>
              <w:t xml:space="preserve">. </w:t>
            </w:r>
            <w:r w:rsidRPr="00AD3468">
              <w:rPr>
                <w:rFonts w:ascii="Calibri" w:eastAsia="Times New Roman" w:hAnsi="Calibri" w:cs="Calibri"/>
                <w:lang w:val="el-GR" w:eastAsia="el-GR"/>
              </w:rPr>
              <w:t>Στο ενδοκοινοτικό εμπόριο της Α</w:t>
            </w:r>
            <w:r w:rsidRPr="00AD3468">
              <w:rPr>
                <w:rFonts w:ascii="Calibri" w:eastAsia="Times New Roman" w:hAnsi="Calibri" w:cs="Calibri"/>
                <w:lang w:eastAsia="el-GR"/>
              </w:rPr>
              <w:t>S</w:t>
            </w:r>
            <w:r w:rsidRPr="00AD3468">
              <w:rPr>
                <w:rFonts w:ascii="Calibri" w:eastAsia="Times New Roman" w:hAnsi="Calibri" w:cs="Calibri"/>
                <w:lang w:val="el-GR" w:eastAsia="el-GR"/>
              </w:rPr>
              <w:t>ΕΑΝ (εισαγωγές) έχει καταργηθεί η επιβολή δασμών κατά 99,3% μεταξύ των χωρών: Μπρουνέϊ, Ινδονησία, Μαλαισία, Φιλιππίνες Ταϋλάνδη και Σιγκαπούρη, ενώ το ποσοστό της δασμολογικής απελευθέρωσης για την Καμπότζη, το Λάος, τη Μυανμάρ και το Βιετνάμ ανέρχεται στο 97,7%.</w:t>
            </w:r>
            <w:r>
              <w:rPr>
                <w:rFonts w:ascii="Calibri" w:eastAsia="Times New Roman" w:hAnsi="Calibri" w:cs="Calibri"/>
                <w:lang w:val="el-GR" w:eastAsia="el-GR"/>
              </w:rPr>
              <w:t xml:space="preserve"> </w:t>
            </w:r>
            <w:r w:rsidRPr="00AD3468">
              <w:rPr>
                <w:rFonts w:ascii="Calibri" w:eastAsia="Times New Roman" w:hAnsi="Calibri" w:cs="Calibri"/>
                <w:lang w:val="el-GR" w:eastAsia="el-GR"/>
              </w:rPr>
              <w:t xml:space="preserve">Ταυτόχρονα, εναρμονισμένο σύστημα συνδυασμένης </w:t>
            </w:r>
            <w:r w:rsidRPr="00AD3468">
              <w:rPr>
                <w:rFonts w:ascii="Calibri" w:eastAsia="Times New Roman" w:hAnsi="Calibri" w:cs="Calibri"/>
                <w:lang w:val="el-GR" w:eastAsia="el-GR"/>
              </w:rPr>
              <w:lastRenderedPageBreak/>
              <w:t>ονοματολογίας αγαθών, εφήρμοσαν το 2017</w:t>
            </w:r>
            <w:r w:rsidRPr="00AD3468">
              <w:rPr>
                <w:rFonts w:ascii="Calibri" w:eastAsia="Times New Roman" w:hAnsi="Calibri" w:cs="Calibri"/>
                <w:vertAlign w:val="superscript"/>
                <w:lang w:val="el-GR" w:eastAsia="el-GR"/>
              </w:rPr>
              <w:t xml:space="preserve"> </w:t>
            </w:r>
            <w:r w:rsidRPr="00AD3468">
              <w:rPr>
                <w:rFonts w:ascii="Calibri" w:eastAsia="Times New Roman" w:hAnsi="Calibri" w:cs="Calibri"/>
                <w:lang w:val="el-GR" w:eastAsia="el-GR"/>
              </w:rPr>
              <w:t>οι: Μπρουνέϊ, Ινδονησία, Λάος, Μαλαισία, Μυανμάρ, Φιλιππίνες, Σιγκαπούρη και Ταϋλάνδη, ενώ το πλάνο προβλέπει την ενιαία εφαρμογή του έως την 1η Δεκεμβρίου 2018.</w:t>
            </w:r>
          </w:p>
          <w:p w:rsidR="00AD3468" w:rsidRPr="00AD3468" w:rsidRDefault="007C0CF7" w:rsidP="00544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cnfStyle w:val="000000010000" w:firstRow="0" w:lastRow="0" w:firstColumn="0" w:lastColumn="0" w:oddVBand="0" w:evenVBand="0" w:oddHBand="0" w:evenHBand="1" w:firstRowFirstColumn="0" w:firstRowLastColumn="0" w:lastRowFirstColumn="0" w:lastRowLastColumn="0"/>
              <w:rPr>
                <w:rFonts w:ascii="Calibri" w:hAnsi="Calibri" w:cs="Calibri"/>
                <w:lang w:val="el-GR"/>
              </w:rPr>
            </w:pPr>
            <w:r w:rsidRPr="007C0CF7">
              <w:rPr>
                <w:b/>
                <w:sz w:val="18"/>
                <w:szCs w:val="18"/>
                <w:lang w:val="el-GR"/>
              </w:rPr>
              <w:t>ΠΗΓΗ:</w:t>
            </w:r>
            <w:r w:rsidRPr="007C0CF7">
              <w:rPr>
                <w:b/>
                <w:sz w:val="18"/>
                <w:szCs w:val="18"/>
                <w:lang w:val="el-GR"/>
              </w:rPr>
              <w:t>ΓΡΑΦΕΙΟ ΟΕΥ ΣΙΓΚΑΠΟΥΡΗΣ, ΑΝΤΙΠΡΟΣΩΠΕΙΑ ΕΕ ΣΤΗ ΣΙΓΚΑΠΟΥΡΗ</w:t>
            </w:r>
            <w:r w:rsidRPr="007C0CF7">
              <w:rPr>
                <w:rFonts w:ascii="Calibri" w:eastAsia="Times New Roman" w:hAnsi="Calibri" w:cs="Calibri"/>
                <w:b/>
                <w:lang w:val="el-GR" w:eastAsia="en-SG"/>
              </w:rPr>
              <w:t xml:space="preserve">     </w:t>
            </w:r>
          </w:p>
          <w:p w:rsidR="00601199" w:rsidRDefault="00601199" w:rsidP="00AD3468">
            <w:pPr>
              <w:pStyle w:val="ListParagraph"/>
              <w:ind w:left="-426" w:right="-142" w:firstLine="459"/>
              <w:jc w:val="both"/>
              <w:cnfStyle w:val="000000010000" w:firstRow="0" w:lastRow="0" w:firstColumn="0" w:lastColumn="0" w:oddVBand="0" w:evenVBand="0" w:oddHBand="0" w:evenHBand="1" w:firstRowFirstColumn="0" w:firstRowLastColumn="0" w:lastRowFirstColumn="0" w:lastRowLastColumn="0"/>
              <w:rPr>
                <w:b/>
              </w:rPr>
            </w:pPr>
          </w:p>
        </w:tc>
      </w:tr>
      <w:tr w:rsidR="0051538B" w:rsidRPr="00644F3C" w:rsidTr="003C03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4" w:type="dxa"/>
          </w:tcPr>
          <w:p w:rsidR="0051538B" w:rsidRPr="007C0CF7" w:rsidRDefault="007C0CF7" w:rsidP="0051538B">
            <w:pPr>
              <w:jc w:val="both"/>
              <w:rPr>
                <w:rFonts w:ascii="Calibri" w:hAnsi="Calibri" w:cs="Calibri"/>
                <w:lang w:val="el-GR"/>
              </w:rPr>
            </w:pPr>
            <w:r w:rsidRPr="007C0CF7">
              <w:rPr>
                <w:rFonts w:ascii="Calibri" w:hAnsi="Calibri" w:cs="Calibri"/>
                <w:lang w:val="el-GR"/>
              </w:rPr>
              <w:lastRenderedPageBreak/>
              <w:t>7.</w:t>
            </w:r>
            <w:r w:rsidR="0051538B" w:rsidRPr="007C0CF7">
              <w:rPr>
                <w:rFonts w:ascii="Calibri" w:hAnsi="Calibri" w:cs="Calibri"/>
                <w:lang w:val="el-GR"/>
              </w:rPr>
              <w:t>Διμερές εμπόριο Ελλάδος-Σιγκαπούρης Α΄ Εξάμηνο 2018</w:t>
            </w:r>
          </w:p>
          <w:p w:rsidR="0051538B" w:rsidRPr="0051538B" w:rsidRDefault="0051538B" w:rsidP="0051538B">
            <w:pPr>
              <w:jc w:val="both"/>
              <w:rPr>
                <w:rFonts w:ascii="Calibri" w:hAnsi="Calibri" w:cs="Calibri"/>
                <w:b w:val="0"/>
                <w:lang w:val="el-GR"/>
              </w:rPr>
            </w:pPr>
            <w:r w:rsidRPr="0051538B">
              <w:rPr>
                <w:rFonts w:ascii="Calibri" w:hAnsi="Calibri" w:cs="Calibri"/>
                <w:b w:val="0"/>
                <w:lang w:val="el-GR"/>
              </w:rPr>
              <w:t xml:space="preserve">Με βάση προσωρινά στοιχεία της ΕΛΣΤΑΤ, αυξημένες κατά 2,23 % εμφανίζονται οι ελληνικές εξαγωγές προς Σιγκαπούρη το </w:t>
            </w:r>
            <w:proofErr w:type="spellStart"/>
            <w:r w:rsidRPr="0051538B">
              <w:rPr>
                <w:rFonts w:ascii="Calibri" w:hAnsi="Calibri" w:cs="Calibri"/>
                <w:b w:val="0"/>
                <w:lang w:val="el-GR"/>
              </w:rPr>
              <w:t>α΄</w:t>
            </w:r>
            <w:proofErr w:type="spellEnd"/>
            <w:r w:rsidRPr="0051538B">
              <w:rPr>
                <w:rFonts w:ascii="Calibri" w:hAnsi="Calibri" w:cs="Calibri"/>
                <w:b w:val="0"/>
                <w:lang w:val="el-GR"/>
              </w:rPr>
              <w:t xml:space="preserve"> εξάμηνο του 2018, ανερχόμενες σε 230.608.519 €, σε σχέση με το ίδιο εξάμηνο της προηγούμενης χρονιάς όταν ανήλθαν στα 225.575.377 €. Αντίθετα, σχεδόν σταθερές παρέμειναν οι εξαγωγές της Σιγκαπούρης προς Ελλάδα το </w:t>
            </w:r>
            <w:proofErr w:type="spellStart"/>
            <w:r w:rsidRPr="0051538B">
              <w:rPr>
                <w:rFonts w:ascii="Calibri" w:hAnsi="Calibri" w:cs="Calibri"/>
                <w:b w:val="0"/>
                <w:lang w:val="el-GR"/>
              </w:rPr>
              <w:t>α΄</w:t>
            </w:r>
            <w:proofErr w:type="spellEnd"/>
            <w:r w:rsidRPr="0051538B">
              <w:rPr>
                <w:rFonts w:ascii="Calibri" w:hAnsi="Calibri" w:cs="Calibri"/>
                <w:b w:val="0"/>
                <w:lang w:val="el-GR"/>
              </w:rPr>
              <w:t xml:space="preserve"> εξάμηνο 2018, διαμορφούμενες στα 20.568.247 €, σε σχέση με το ίδιο εξάμηνο του 2017, όταν ανήλθαν στα  20.581.463 € (αμελητέα πτώση της τάξεως 0,064%). </w:t>
            </w:r>
            <w:r w:rsidRPr="0051538B">
              <w:rPr>
                <w:rFonts w:ascii="Calibri" w:hAnsi="Calibri" w:cs="Calibri"/>
                <w:b w:val="0"/>
                <w:lang w:val="el-GR"/>
              </w:rPr>
              <w:t xml:space="preserve">Από την ανάλυση </w:t>
            </w:r>
            <w:r w:rsidRPr="0051538B">
              <w:rPr>
                <w:rFonts w:ascii="Calibri" w:hAnsi="Calibri" w:cs="Calibri"/>
                <w:b w:val="0"/>
                <w:lang w:val="el-GR"/>
              </w:rPr>
              <w:t>προκύπτει ότι οι ελληνικές εξαγωγές χαρακτηρίζονται από υψηλή συγκέντρωση. Το προϊόν ορυκτά καύσιμα (2</w:t>
            </w:r>
            <w:r w:rsidRPr="0051538B">
              <w:rPr>
                <w:rFonts w:ascii="Calibri" w:hAnsi="Calibri" w:cs="Calibri"/>
                <w:b w:val="0"/>
              </w:rPr>
              <w:t>CN</w:t>
            </w:r>
            <w:r w:rsidRPr="0051538B">
              <w:rPr>
                <w:rFonts w:ascii="Calibri" w:hAnsi="Calibri" w:cs="Calibri"/>
                <w:b w:val="0"/>
                <w:lang w:val="el-GR"/>
              </w:rPr>
              <w:t>27) αποτελεί το κυρίαρχο εξαγόμενο προϊόν της χώρας μας προς τη Σιγκαπούρη καταλαμβάνοντας μερίδιο 84,39% επί του συνόλου των ελληνικών εξαγωγών, ενώ η αξία του ανέρχεται στα 194.619.706 εκ. Ευρώ. Έπονται οι διψήφιοι δασμολογικοί κωδικοί: (2</w:t>
            </w:r>
            <w:r w:rsidRPr="0051538B">
              <w:rPr>
                <w:rFonts w:ascii="Calibri" w:hAnsi="Calibri" w:cs="Calibri"/>
                <w:b w:val="0"/>
              </w:rPr>
              <w:t>CN</w:t>
            </w:r>
            <w:r w:rsidRPr="0051538B">
              <w:rPr>
                <w:rFonts w:ascii="Calibri" w:hAnsi="Calibri" w:cs="Calibri"/>
                <w:b w:val="0"/>
                <w:lang w:val="el-GR"/>
              </w:rPr>
              <w:t>84) πυρηνικοί αντιδραστήρες με συμμετοχή 5,27% επί του συνόλου, το αργίλιο και τεχνουργήματα αυτού (2</w:t>
            </w:r>
            <w:r w:rsidRPr="0051538B">
              <w:rPr>
                <w:rFonts w:ascii="Calibri" w:hAnsi="Calibri" w:cs="Calibri"/>
                <w:b w:val="0"/>
              </w:rPr>
              <w:t>CN</w:t>
            </w:r>
            <w:r w:rsidRPr="0051538B">
              <w:rPr>
                <w:rFonts w:ascii="Calibri" w:hAnsi="Calibri" w:cs="Calibri"/>
                <w:b w:val="0"/>
                <w:lang w:val="el-GR"/>
              </w:rPr>
              <w:t>76) με συμμετοχή 1,44% στο σύνολο, οι μηχανές και συσκευές (2</w:t>
            </w:r>
            <w:r w:rsidRPr="0051538B">
              <w:rPr>
                <w:rFonts w:ascii="Calibri" w:hAnsi="Calibri" w:cs="Calibri"/>
                <w:b w:val="0"/>
              </w:rPr>
              <w:t>CN</w:t>
            </w:r>
            <w:r w:rsidRPr="0051538B">
              <w:rPr>
                <w:rFonts w:ascii="Calibri" w:hAnsi="Calibri" w:cs="Calibri"/>
                <w:b w:val="0"/>
                <w:lang w:val="el-GR"/>
              </w:rPr>
              <w:t>85) με ποσοστό 1,07% στο σύνολο, οι εφοδιασμοί πλοίων (2</w:t>
            </w:r>
            <w:r w:rsidRPr="0051538B">
              <w:rPr>
                <w:rFonts w:ascii="Calibri" w:hAnsi="Calibri" w:cs="Calibri"/>
                <w:b w:val="0"/>
              </w:rPr>
              <w:t>CN</w:t>
            </w:r>
            <w:r w:rsidRPr="0051538B">
              <w:rPr>
                <w:rFonts w:ascii="Calibri" w:hAnsi="Calibri" w:cs="Calibri"/>
                <w:b w:val="0"/>
                <w:lang w:val="el-GR"/>
              </w:rPr>
              <w:t xml:space="preserve">99) με μερίδιο 1,01% στο σύνολο, τα είδη </w:t>
            </w:r>
            <w:proofErr w:type="spellStart"/>
            <w:r w:rsidRPr="0051538B">
              <w:rPr>
                <w:rFonts w:ascii="Calibri" w:hAnsi="Calibri" w:cs="Calibri"/>
                <w:b w:val="0"/>
                <w:lang w:val="el-GR"/>
              </w:rPr>
              <w:t>σχοινοποιίας</w:t>
            </w:r>
            <w:proofErr w:type="spellEnd"/>
            <w:r w:rsidRPr="0051538B">
              <w:rPr>
                <w:rFonts w:ascii="Calibri" w:hAnsi="Calibri" w:cs="Calibri"/>
                <w:b w:val="0"/>
                <w:lang w:val="el-GR"/>
              </w:rPr>
              <w:t xml:space="preserve"> (2</w:t>
            </w:r>
            <w:r w:rsidRPr="0051538B">
              <w:rPr>
                <w:rFonts w:ascii="Calibri" w:hAnsi="Calibri" w:cs="Calibri"/>
                <w:b w:val="0"/>
              </w:rPr>
              <w:t>CN</w:t>
            </w:r>
            <w:r w:rsidRPr="0051538B">
              <w:rPr>
                <w:rFonts w:ascii="Calibri" w:hAnsi="Calibri" w:cs="Calibri"/>
                <w:b w:val="0"/>
                <w:lang w:val="el-GR"/>
              </w:rPr>
              <w:t>56) με συμμετοχή 0,88% στο σύνολο, τα φαρμακευτικά προϊόντα (2</w:t>
            </w:r>
            <w:r w:rsidRPr="0051538B">
              <w:rPr>
                <w:rFonts w:ascii="Calibri" w:hAnsi="Calibri" w:cs="Calibri"/>
                <w:b w:val="0"/>
              </w:rPr>
              <w:t>CN</w:t>
            </w:r>
            <w:r w:rsidRPr="0051538B">
              <w:rPr>
                <w:rFonts w:ascii="Calibri" w:hAnsi="Calibri" w:cs="Calibri"/>
                <w:b w:val="0"/>
                <w:lang w:val="el-GR"/>
              </w:rPr>
              <w:t>30) με συμμετοχή 0,76% επί του συνόλου, τα είδη μαχαιροποιίας (2</w:t>
            </w:r>
            <w:r w:rsidRPr="0051538B">
              <w:rPr>
                <w:rFonts w:ascii="Calibri" w:hAnsi="Calibri" w:cs="Calibri"/>
                <w:b w:val="0"/>
              </w:rPr>
              <w:t>CN</w:t>
            </w:r>
            <w:r w:rsidRPr="0051538B">
              <w:rPr>
                <w:rFonts w:ascii="Calibri" w:hAnsi="Calibri" w:cs="Calibri"/>
                <w:b w:val="0"/>
                <w:lang w:val="el-GR"/>
              </w:rPr>
              <w:t>82) με συμμετοχή 0,56% στο σύνολο και</w:t>
            </w:r>
            <w:r w:rsidRPr="0051538B">
              <w:rPr>
                <w:rFonts w:ascii="Calibri" w:hAnsi="Calibri" w:cs="Calibri"/>
                <w:b w:val="0"/>
                <w:lang w:val="el-GR"/>
              </w:rPr>
              <w:t>,</w:t>
            </w:r>
            <w:r w:rsidRPr="0051538B">
              <w:rPr>
                <w:rFonts w:ascii="Calibri" w:hAnsi="Calibri" w:cs="Calibri"/>
                <w:b w:val="0"/>
                <w:lang w:val="el-GR"/>
              </w:rPr>
              <w:t xml:space="preserve"> τα προϊόντα καπνού (2</w:t>
            </w:r>
            <w:r w:rsidRPr="0051538B">
              <w:rPr>
                <w:rFonts w:ascii="Calibri" w:hAnsi="Calibri" w:cs="Calibri"/>
                <w:b w:val="0"/>
              </w:rPr>
              <w:t>CN</w:t>
            </w:r>
            <w:r w:rsidRPr="0051538B">
              <w:rPr>
                <w:rFonts w:ascii="Calibri" w:hAnsi="Calibri" w:cs="Calibri"/>
                <w:b w:val="0"/>
                <w:lang w:val="el-GR"/>
              </w:rPr>
              <w:t>24)  με 0,53% συμμετοχή στο σύνολο</w:t>
            </w:r>
            <w:r w:rsidRPr="0051538B">
              <w:rPr>
                <w:rFonts w:ascii="Calibri" w:hAnsi="Calibri" w:cs="Calibri"/>
                <w:b w:val="0"/>
                <w:lang w:val="el-GR"/>
              </w:rPr>
              <w:t>.</w:t>
            </w:r>
            <w:r w:rsidRPr="0051538B">
              <w:rPr>
                <w:rFonts w:ascii="Calibri" w:hAnsi="Calibri" w:cs="Calibri"/>
                <w:b w:val="0"/>
                <w:lang w:val="el-GR"/>
              </w:rPr>
              <w:t xml:space="preserve">. </w:t>
            </w:r>
          </w:p>
          <w:p w:rsidR="0051538B" w:rsidRPr="0051538B" w:rsidRDefault="0051538B" w:rsidP="0051538B">
            <w:pPr>
              <w:ind w:firstLine="720"/>
              <w:jc w:val="both"/>
              <w:rPr>
                <w:rFonts w:ascii="Arial" w:hAnsi="Arial" w:cs="Arial"/>
                <w:sz w:val="20"/>
                <w:szCs w:val="20"/>
                <w:lang w:val="el-GR"/>
              </w:rPr>
            </w:pPr>
            <w:r w:rsidRPr="0051538B">
              <w:rPr>
                <w:rFonts w:ascii="Calibri" w:hAnsi="Calibri" w:cs="Calibri"/>
                <w:b w:val="0"/>
                <w:lang w:val="el-GR"/>
              </w:rPr>
              <w:t xml:space="preserve">Η δομή των ελληνικών εισαγωγών από τη Σιγκαπούρη, </w:t>
            </w:r>
            <w:r w:rsidR="009C2C94">
              <w:rPr>
                <w:rFonts w:ascii="Calibri" w:hAnsi="Calibri" w:cs="Calibri"/>
                <w:b w:val="0"/>
                <w:lang w:val="el-GR"/>
              </w:rPr>
              <w:t xml:space="preserve">επίσης </w:t>
            </w:r>
            <w:r w:rsidRPr="0051538B">
              <w:rPr>
                <w:rFonts w:ascii="Calibri" w:hAnsi="Calibri" w:cs="Calibri"/>
                <w:b w:val="0"/>
                <w:lang w:val="el-GR"/>
              </w:rPr>
              <w:t>π</w:t>
            </w:r>
            <w:r w:rsidRPr="0051538B">
              <w:rPr>
                <w:rFonts w:ascii="Calibri" w:hAnsi="Calibri" w:cs="Calibri"/>
                <w:b w:val="0"/>
                <w:lang w:val="el-GR"/>
              </w:rPr>
              <w:t>αρουσιάζ</w:t>
            </w:r>
            <w:r w:rsidRPr="0051538B">
              <w:rPr>
                <w:rFonts w:ascii="Calibri" w:hAnsi="Calibri" w:cs="Calibri"/>
                <w:b w:val="0"/>
                <w:lang w:val="el-GR"/>
              </w:rPr>
              <w:t xml:space="preserve">ει </w:t>
            </w:r>
            <w:r w:rsidRPr="0051538B">
              <w:rPr>
                <w:rFonts w:ascii="Calibri" w:hAnsi="Calibri" w:cs="Calibri"/>
                <w:b w:val="0"/>
                <w:lang w:val="el-GR"/>
              </w:rPr>
              <w:t>υψηλή συγκέντρωση  καθώς</w:t>
            </w:r>
            <w:r w:rsidR="009C2C94">
              <w:rPr>
                <w:rFonts w:ascii="Calibri" w:hAnsi="Calibri" w:cs="Calibri"/>
                <w:b w:val="0"/>
                <w:lang w:val="el-GR"/>
              </w:rPr>
              <w:t>,</w:t>
            </w:r>
            <w:r w:rsidRPr="0051538B">
              <w:rPr>
                <w:rFonts w:ascii="Calibri" w:hAnsi="Calibri" w:cs="Calibri"/>
                <w:b w:val="0"/>
                <w:lang w:val="el-GR"/>
              </w:rPr>
              <w:t xml:space="preserve"> ο διψήφιος κωδικός (30) φαρμακευτικά προϊόντα, αποτελεί το 55,35% της συνολικής αξίας των εξαγωγών προς την Ελλάδα, η αξία των οποίων ανέρχεται στα 11,383,670 εκ. Ευρώ. Ακολουθούν οι διψήφιοι δασμολογικοί κωδικοί (</w:t>
            </w:r>
            <w:r w:rsidRPr="0051538B">
              <w:rPr>
                <w:rFonts w:ascii="Calibri" w:hAnsi="Calibri" w:cs="Calibri"/>
                <w:b w:val="0"/>
              </w:rPr>
              <w:t>CN</w:t>
            </w:r>
            <w:r w:rsidRPr="0051538B">
              <w:rPr>
                <w:rFonts w:ascii="Calibri" w:hAnsi="Calibri" w:cs="Calibri"/>
                <w:b w:val="0"/>
                <w:lang w:val="el-GR"/>
              </w:rPr>
              <w:t>2) όπως: πυρηνικοί αντιδραστήρες (84), οργανικά χημικά (29), πλαστικές ύλες (39), μόλυβδος και τεχνουργήματα (78), συσκευές φωτογραφίας (90), παρασκευάσματα με δη</w:t>
            </w:r>
            <w:r w:rsidRPr="0051538B">
              <w:rPr>
                <w:rFonts w:ascii="Calibri" w:hAnsi="Calibri" w:cs="Calibri"/>
                <w:b w:val="0"/>
                <w:lang w:val="el-GR"/>
              </w:rPr>
              <w:t>μητριακά (19), ένζυμα (35) κ.α..</w:t>
            </w:r>
          </w:p>
          <w:p w:rsidR="009C2C94" w:rsidRDefault="007C0CF7" w:rsidP="00544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alibri"/>
                <w:lang w:val="el-GR" w:eastAsia="en-SG"/>
              </w:rPr>
            </w:pPr>
            <w:r w:rsidRPr="009B6943">
              <w:rPr>
                <w:sz w:val="18"/>
                <w:szCs w:val="18"/>
                <w:lang w:val="el-GR"/>
              </w:rPr>
              <w:t>ΠΗΓΗ:</w:t>
            </w:r>
            <w:r>
              <w:rPr>
                <w:sz w:val="18"/>
                <w:szCs w:val="18"/>
                <w:lang w:val="el-GR"/>
              </w:rPr>
              <w:t>ΓΡΑΦΕΙΟ ΟΕΥ ΣΙΓΚΑΠΟΥΡΗΣ</w:t>
            </w:r>
            <w:r w:rsidRPr="009B6943">
              <w:rPr>
                <w:rFonts w:ascii="Calibri" w:eastAsia="Times New Roman" w:hAnsi="Calibri" w:cs="Calibri"/>
                <w:lang w:val="el-GR" w:eastAsia="en-SG"/>
              </w:rPr>
              <w:t xml:space="preserve">      </w:t>
            </w:r>
          </w:p>
          <w:p w:rsidR="00BC0ADD" w:rsidRDefault="00BC0ADD" w:rsidP="00544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alibri"/>
                <w:lang w:val="el-GR" w:eastAsia="en-SG"/>
              </w:rPr>
            </w:pPr>
          </w:p>
          <w:p w:rsidR="0051538B" w:rsidRDefault="007C0CF7" w:rsidP="00544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val="el-GR" w:eastAsia="en-SG"/>
              </w:rPr>
            </w:pPr>
            <w:r w:rsidRPr="009B6943">
              <w:rPr>
                <w:rFonts w:ascii="Calibri" w:eastAsia="Times New Roman" w:hAnsi="Calibri" w:cs="Calibri"/>
                <w:lang w:val="el-GR" w:eastAsia="en-SG"/>
              </w:rPr>
              <w:lastRenderedPageBreak/>
              <w:t xml:space="preserve"> </w:t>
            </w:r>
          </w:p>
        </w:tc>
        <w:tc>
          <w:tcPr>
            <w:tcW w:w="5210" w:type="dxa"/>
          </w:tcPr>
          <w:p w:rsidR="0051538B" w:rsidRPr="00C33288" w:rsidRDefault="006E14DE" w:rsidP="007C0CF7">
            <w:pPr>
              <w:ind w:right="146"/>
              <w:contextualSpacing/>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lang w:val="el-GR"/>
              </w:rPr>
            </w:pPr>
            <w:r>
              <w:rPr>
                <w:rFonts w:ascii="Calibri" w:eastAsia="Times New Roman" w:hAnsi="Calibri" w:cs="Calibri"/>
                <w:b/>
                <w:lang w:val="el-GR"/>
              </w:rPr>
              <w:lastRenderedPageBreak/>
              <w:t>15</w:t>
            </w:r>
            <w:r w:rsidR="007C0CF7">
              <w:rPr>
                <w:rFonts w:ascii="Calibri" w:eastAsia="Times New Roman" w:hAnsi="Calibri" w:cs="Calibri"/>
                <w:b/>
                <w:lang w:val="el-GR"/>
              </w:rPr>
              <w:t xml:space="preserve">. Συμμετοχή ελληνικών εταιρειών σε </w:t>
            </w:r>
            <w:r w:rsidR="007C0CF7">
              <w:rPr>
                <w:rFonts w:ascii="Calibri" w:eastAsia="Times New Roman" w:hAnsi="Calibri" w:cs="Calibri"/>
                <w:b/>
              </w:rPr>
              <w:t>EU</w:t>
            </w:r>
            <w:r w:rsidR="007C0CF7" w:rsidRPr="007C0CF7">
              <w:rPr>
                <w:rFonts w:ascii="Calibri" w:eastAsia="Times New Roman" w:hAnsi="Calibri" w:cs="Calibri"/>
                <w:b/>
                <w:lang w:val="el-GR"/>
              </w:rPr>
              <w:t xml:space="preserve"> </w:t>
            </w:r>
            <w:r w:rsidR="007C0CF7">
              <w:rPr>
                <w:rFonts w:ascii="Calibri" w:eastAsia="Times New Roman" w:hAnsi="Calibri" w:cs="Calibri"/>
                <w:b/>
              </w:rPr>
              <w:t>BUSINESS</w:t>
            </w:r>
            <w:r w:rsidR="007C0CF7" w:rsidRPr="007C0CF7">
              <w:rPr>
                <w:rFonts w:ascii="Calibri" w:eastAsia="Times New Roman" w:hAnsi="Calibri" w:cs="Calibri"/>
                <w:b/>
                <w:lang w:val="el-GR"/>
              </w:rPr>
              <w:t xml:space="preserve"> </w:t>
            </w:r>
            <w:r w:rsidR="007C0CF7">
              <w:rPr>
                <w:rFonts w:ascii="Calibri" w:eastAsia="Times New Roman" w:hAnsi="Calibri" w:cs="Calibri"/>
                <w:b/>
              </w:rPr>
              <w:t>AVENUES</w:t>
            </w:r>
            <w:r w:rsidR="007C0CF7" w:rsidRPr="007C0CF7">
              <w:rPr>
                <w:rFonts w:ascii="Calibri" w:eastAsia="Times New Roman" w:hAnsi="Calibri" w:cs="Calibri"/>
                <w:b/>
                <w:lang w:val="el-GR"/>
              </w:rPr>
              <w:t>.</w:t>
            </w:r>
          </w:p>
          <w:p w:rsidR="007C0CF7" w:rsidRPr="007C0CF7" w:rsidRDefault="007C0CF7" w:rsidP="007C0CF7">
            <w:pPr>
              <w:spacing w:line="240" w:lineRule="atLeast"/>
              <w:ind w:right="146"/>
              <w:jc w:val="both"/>
              <w:cnfStyle w:val="000000100000" w:firstRow="0" w:lastRow="0" w:firstColumn="0" w:lastColumn="0" w:oddVBand="0" w:evenVBand="0" w:oddHBand="1" w:evenHBand="0" w:firstRowFirstColumn="0" w:firstRowLastColumn="0" w:lastRowFirstColumn="0" w:lastRowLastColumn="0"/>
              <w:rPr>
                <w:rFonts w:eastAsia="Times New Roman" w:cstheme="minorHAnsi"/>
                <w:lang w:val="el-GR" w:eastAsia="el-GR"/>
              </w:rPr>
            </w:pPr>
            <w:r w:rsidRPr="007C0CF7">
              <w:rPr>
                <w:rFonts w:eastAsia="Times New Roman" w:cstheme="minorHAnsi"/>
                <w:lang w:val="el-GR" w:eastAsia="el-GR"/>
              </w:rPr>
              <w:t xml:space="preserve">Οι επιχειρηματικοί δρόμοι (EUROPEAN BUSINESS AVENUES) της ΕΕ στη Ν.Α. Ασία αποτελούν το εμβληματικό πρόγραμμα της ΕΕ για την προώθηση των ευρωπαϊκών ΜΜΕ στη Σιγκαπούρη και την </w:t>
            </w:r>
            <w:r w:rsidRPr="007C0CF7">
              <w:rPr>
                <w:rFonts w:eastAsia="Times New Roman" w:cstheme="minorHAnsi"/>
                <w:lang w:eastAsia="el-GR"/>
              </w:rPr>
              <w:t>ASEAN</w:t>
            </w:r>
            <w:r w:rsidRPr="007C0CF7">
              <w:rPr>
                <w:rFonts w:eastAsia="Times New Roman" w:cstheme="minorHAnsi"/>
                <w:lang w:val="el-GR" w:eastAsia="el-GR"/>
              </w:rPr>
              <w:t xml:space="preserve">. Η αντιπροσωπεία της ΕΕ στη Σιγκαπούρη διαδραματίζει σημαντικό ρόλο στο συντονισμό της λειτουργίας του προγράμματος και βρίσκεται σε στενή συνεργασία με τους Οργανισμούς Προώθησης Εμπορίου των κ-μ και τους εξαγωγικούς φορείς για την εκτέλεση και την αποδοτικότητα των δράσεων. </w:t>
            </w:r>
          </w:p>
          <w:p w:rsidR="003D3988" w:rsidRDefault="007C0CF7" w:rsidP="007C0CF7">
            <w:pPr>
              <w:spacing w:line="240" w:lineRule="atLeast"/>
              <w:ind w:right="146"/>
              <w:jc w:val="both"/>
              <w:cnfStyle w:val="000000100000" w:firstRow="0" w:lastRow="0" w:firstColumn="0" w:lastColumn="0" w:oddVBand="0" w:evenVBand="0" w:oddHBand="1" w:evenHBand="0" w:firstRowFirstColumn="0" w:firstRowLastColumn="0" w:lastRowFirstColumn="0" w:lastRowLastColumn="0"/>
              <w:rPr>
                <w:rFonts w:eastAsia="Times New Roman" w:cstheme="minorHAnsi"/>
                <w:lang w:val="el-GR" w:eastAsia="el-GR"/>
              </w:rPr>
            </w:pPr>
            <w:r w:rsidRPr="007C0CF7">
              <w:rPr>
                <w:rFonts w:eastAsia="Times New Roman" w:cstheme="minorHAnsi"/>
                <w:lang w:val="el-GR" w:eastAsia="el-GR"/>
              </w:rPr>
              <w:t xml:space="preserve">Στο πρόγραμμα </w:t>
            </w:r>
            <w:r w:rsidRPr="007C0CF7">
              <w:rPr>
                <w:rFonts w:eastAsia="Times New Roman" w:cstheme="minorHAnsi"/>
                <w:lang w:eastAsia="el-GR"/>
              </w:rPr>
              <w:t>Information</w:t>
            </w:r>
            <w:r w:rsidRPr="007C0CF7">
              <w:rPr>
                <w:rFonts w:eastAsia="Times New Roman" w:cstheme="minorHAnsi"/>
                <w:lang w:val="el-GR" w:eastAsia="el-GR"/>
              </w:rPr>
              <w:t xml:space="preserve"> </w:t>
            </w:r>
            <w:r w:rsidRPr="007C0CF7">
              <w:rPr>
                <w:rFonts w:eastAsia="Times New Roman" w:cstheme="minorHAnsi"/>
                <w:lang w:eastAsia="el-GR"/>
              </w:rPr>
              <w:t>and</w:t>
            </w:r>
            <w:r w:rsidRPr="007C0CF7">
              <w:rPr>
                <w:rFonts w:eastAsia="Times New Roman" w:cstheme="minorHAnsi"/>
                <w:lang w:val="el-GR" w:eastAsia="el-GR"/>
              </w:rPr>
              <w:t xml:space="preserve"> </w:t>
            </w:r>
            <w:r w:rsidRPr="007C0CF7">
              <w:rPr>
                <w:rFonts w:eastAsia="Times New Roman" w:cstheme="minorHAnsi"/>
                <w:lang w:eastAsia="el-GR"/>
              </w:rPr>
              <w:t>Commutations</w:t>
            </w:r>
            <w:r w:rsidRPr="007C0CF7">
              <w:rPr>
                <w:rFonts w:eastAsia="Times New Roman" w:cstheme="minorHAnsi"/>
                <w:lang w:val="el-GR" w:eastAsia="el-GR"/>
              </w:rPr>
              <w:t xml:space="preserve"> </w:t>
            </w:r>
            <w:r w:rsidRPr="007C0CF7">
              <w:rPr>
                <w:rFonts w:eastAsia="Times New Roman" w:cstheme="minorHAnsi"/>
                <w:lang w:eastAsia="el-GR"/>
              </w:rPr>
              <w:t>Technology</w:t>
            </w:r>
            <w:r w:rsidRPr="007C0CF7">
              <w:rPr>
                <w:rFonts w:eastAsia="Times New Roman" w:cstheme="minorHAnsi"/>
                <w:lang w:val="el-GR" w:eastAsia="el-GR"/>
              </w:rPr>
              <w:t xml:space="preserve"> (25-30/6/2018) συμμετείχε η ελληνική εταιρεία, </w:t>
            </w:r>
            <w:proofErr w:type="spellStart"/>
            <w:r w:rsidRPr="007C0CF7">
              <w:rPr>
                <w:rFonts w:eastAsia="Times New Roman" w:cstheme="minorHAnsi"/>
                <w:lang w:eastAsia="el-GR"/>
              </w:rPr>
              <w:t>Newssasset</w:t>
            </w:r>
            <w:proofErr w:type="spellEnd"/>
            <w:r w:rsidRPr="007C0CF7">
              <w:rPr>
                <w:rFonts w:eastAsia="Times New Roman" w:cstheme="minorHAnsi"/>
                <w:lang w:val="el-GR" w:eastAsia="el-GR"/>
              </w:rPr>
              <w:t xml:space="preserve"> (</w:t>
            </w:r>
            <w:hyperlink r:id="rId8" w:history="1">
              <w:r w:rsidRPr="007C0CF7">
                <w:rPr>
                  <w:rFonts w:eastAsia="Times New Roman" w:cstheme="minorHAnsi"/>
                  <w:color w:val="0000FF" w:themeColor="hyperlink"/>
                  <w:u w:val="single"/>
                  <w:lang w:eastAsia="el-GR"/>
                </w:rPr>
                <w:t>www</w:t>
              </w:r>
              <w:r w:rsidRPr="007C0CF7">
                <w:rPr>
                  <w:rFonts w:eastAsia="Times New Roman" w:cstheme="minorHAnsi"/>
                  <w:color w:val="0000FF" w:themeColor="hyperlink"/>
                  <w:u w:val="single"/>
                  <w:lang w:val="el-GR" w:eastAsia="el-GR"/>
                </w:rPr>
                <w:t>.</w:t>
              </w:r>
              <w:proofErr w:type="spellStart"/>
              <w:r w:rsidRPr="007C0CF7">
                <w:rPr>
                  <w:rFonts w:eastAsia="Times New Roman" w:cstheme="minorHAnsi"/>
                  <w:color w:val="0000FF" w:themeColor="hyperlink"/>
                  <w:u w:val="single"/>
                  <w:lang w:eastAsia="el-GR"/>
                </w:rPr>
                <w:t>newsasset</w:t>
              </w:r>
              <w:proofErr w:type="spellEnd"/>
              <w:r w:rsidRPr="007C0CF7">
                <w:rPr>
                  <w:rFonts w:eastAsia="Times New Roman" w:cstheme="minorHAnsi"/>
                  <w:color w:val="0000FF" w:themeColor="hyperlink"/>
                  <w:u w:val="single"/>
                  <w:lang w:val="el-GR" w:eastAsia="el-GR"/>
                </w:rPr>
                <w:t>.</w:t>
              </w:r>
              <w:r w:rsidRPr="007C0CF7">
                <w:rPr>
                  <w:rFonts w:eastAsia="Times New Roman" w:cstheme="minorHAnsi"/>
                  <w:color w:val="0000FF" w:themeColor="hyperlink"/>
                  <w:u w:val="single"/>
                  <w:lang w:eastAsia="el-GR"/>
                </w:rPr>
                <w:t>com</w:t>
              </w:r>
            </w:hyperlink>
            <w:r w:rsidRPr="007C0CF7">
              <w:rPr>
                <w:rFonts w:eastAsia="Times New Roman" w:cstheme="minorHAnsi"/>
                <w:lang w:val="el-GR" w:eastAsia="el-GR"/>
              </w:rPr>
              <w:t xml:space="preserve">) η οποία </w:t>
            </w:r>
            <w:r>
              <w:rPr>
                <w:rFonts w:eastAsia="Times New Roman" w:cstheme="minorHAnsi"/>
                <w:lang w:val="el-GR" w:eastAsia="el-GR"/>
              </w:rPr>
              <w:t>δημιουργεί</w:t>
            </w:r>
            <w:r w:rsidRPr="007C0CF7">
              <w:rPr>
                <w:rFonts w:eastAsia="Times New Roman" w:cstheme="minorHAnsi"/>
                <w:lang w:val="el-GR" w:eastAsia="el-GR"/>
              </w:rPr>
              <w:t xml:space="preserve"> ηλεκτρονικές πλατφόρμες διαχείρισης ειδήσεων (</w:t>
            </w:r>
            <w:proofErr w:type="spellStart"/>
            <w:r w:rsidRPr="007C0CF7">
              <w:rPr>
                <w:rFonts w:eastAsia="Times New Roman" w:cstheme="minorHAnsi"/>
                <w:lang w:val="el-GR" w:eastAsia="el-GR"/>
              </w:rPr>
              <w:t>δεδομένων–πληροφοριών</w:t>
            </w:r>
            <w:proofErr w:type="spellEnd"/>
            <w:r w:rsidRPr="007C0CF7">
              <w:rPr>
                <w:rFonts w:eastAsia="Times New Roman" w:cstheme="minorHAnsi"/>
                <w:lang w:val="el-GR" w:eastAsia="el-GR"/>
              </w:rPr>
              <w:t>)</w:t>
            </w:r>
          </w:p>
          <w:p w:rsidR="007C0CF7" w:rsidRPr="007C0CF7" w:rsidRDefault="007C0CF7" w:rsidP="007C0CF7">
            <w:pPr>
              <w:spacing w:line="240" w:lineRule="atLeast"/>
              <w:ind w:right="146"/>
              <w:jc w:val="both"/>
              <w:cnfStyle w:val="000000100000" w:firstRow="0" w:lastRow="0" w:firstColumn="0" w:lastColumn="0" w:oddVBand="0" w:evenVBand="0" w:oddHBand="1" w:evenHBand="0" w:firstRowFirstColumn="0" w:firstRowLastColumn="0" w:lastRowFirstColumn="0" w:lastRowLastColumn="0"/>
              <w:rPr>
                <w:rFonts w:eastAsia="Times New Roman" w:cstheme="minorHAnsi"/>
                <w:lang w:val="el-GR" w:eastAsia="el-GR"/>
              </w:rPr>
            </w:pPr>
            <w:r w:rsidRPr="007C0CF7">
              <w:rPr>
                <w:rFonts w:eastAsia="Times New Roman" w:cstheme="minorHAnsi"/>
                <w:lang w:val="el-GR" w:eastAsia="el-GR"/>
              </w:rPr>
              <w:t xml:space="preserve"> μεγάλης κλίμακας ανάλογα με τις ανάγκες του πελάτη (</w:t>
            </w:r>
            <w:r w:rsidRPr="007C0CF7">
              <w:rPr>
                <w:rFonts w:eastAsia="Times New Roman" w:cstheme="minorHAnsi"/>
                <w:lang w:eastAsia="el-GR"/>
              </w:rPr>
              <w:t>Google</w:t>
            </w:r>
            <w:r w:rsidRPr="007C0CF7">
              <w:rPr>
                <w:rFonts w:eastAsia="Times New Roman" w:cstheme="minorHAnsi"/>
                <w:lang w:val="el-GR" w:eastAsia="el-GR"/>
              </w:rPr>
              <w:t>-</w:t>
            </w:r>
            <w:r w:rsidRPr="007C0CF7">
              <w:rPr>
                <w:rFonts w:eastAsia="Times New Roman" w:cstheme="minorHAnsi"/>
                <w:lang w:eastAsia="el-GR"/>
              </w:rPr>
              <w:t>Deutsche</w:t>
            </w:r>
            <w:r w:rsidRPr="007C0CF7">
              <w:rPr>
                <w:rFonts w:eastAsia="Times New Roman" w:cstheme="minorHAnsi"/>
                <w:lang w:val="el-GR" w:eastAsia="el-GR"/>
              </w:rPr>
              <w:t xml:space="preserve"> </w:t>
            </w:r>
            <w:proofErr w:type="spellStart"/>
            <w:r w:rsidRPr="007C0CF7">
              <w:rPr>
                <w:rFonts w:eastAsia="Times New Roman" w:cstheme="minorHAnsi"/>
                <w:lang w:eastAsia="el-GR"/>
              </w:rPr>
              <w:t>Welle</w:t>
            </w:r>
            <w:proofErr w:type="spellEnd"/>
            <w:r w:rsidRPr="007C0CF7">
              <w:rPr>
                <w:rFonts w:eastAsia="Times New Roman" w:cstheme="minorHAnsi"/>
                <w:lang w:val="el-GR" w:eastAsia="el-GR"/>
              </w:rPr>
              <w:t xml:space="preserve">, </w:t>
            </w:r>
            <w:r w:rsidRPr="007C0CF7">
              <w:rPr>
                <w:rFonts w:eastAsia="Times New Roman" w:cstheme="minorHAnsi"/>
                <w:lang w:eastAsia="el-GR"/>
              </w:rPr>
              <w:t>International</w:t>
            </w:r>
            <w:r w:rsidRPr="007C0CF7">
              <w:rPr>
                <w:rFonts w:eastAsia="Times New Roman" w:cstheme="minorHAnsi"/>
                <w:lang w:val="el-GR" w:eastAsia="el-GR"/>
              </w:rPr>
              <w:t xml:space="preserve"> </w:t>
            </w:r>
            <w:r w:rsidRPr="007C0CF7">
              <w:rPr>
                <w:rFonts w:eastAsia="Times New Roman" w:cstheme="minorHAnsi"/>
                <w:lang w:eastAsia="el-GR"/>
              </w:rPr>
              <w:t>Amnesty</w:t>
            </w:r>
            <w:r w:rsidRPr="007C0CF7">
              <w:rPr>
                <w:rFonts w:eastAsia="Times New Roman" w:cstheme="minorHAnsi"/>
                <w:lang w:val="el-GR" w:eastAsia="el-GR"/>
              </w:rPr>
              <w:t xml:space="preserve">). </w:t>
            </w:r>
          </w:p>
          <w:p w:rsidR="007C0CF7" w:rsidRPr="007C0CF7" w:rsidRDefault="007C0CF7" w:rsidP="007C0CF7">
            <w:pPr>
              <w:spacing w:line="240" w:lineRule="atLeast"/>
              <w:ind w:right="146"/>
              <w:jc w:val="both"/>
              <w:cnfStyle w:val="000000100000" w:firstRow="0" w:lastRow="0" w:firstColumn="0" w:lastColumn="0" w:oddVBand="0" w:evenVBand="0" w:oddHBand="1" w:evenHBand="0" w:firstRowFirstColumn="0" w:firstRowLastColumn="0" w:lastRowFirstColumn="0" w:lastRowLastColumn="0"/>
              <w:rPr>
                <w:rFonts w:eastAsia="Times New Roman" w:cstheme="minorHAnsi"/>
                <w:lang w:val="el-GR" w:eastAsia="el-GR"/>
              </w:rPr>
            </w:pPr>
            <w:r w:rsidRPr="007C0CF7">
              <w:rPr>
                <w:rFonts w:eastAsia="Times New Roman" w:cstheme="minorHAnsi"/>
                <w:lang w:val="el-GR" w:eastAsia="el-GR"/>
              </w:rPr>
              <w:t xml:space="preserve">Στο πρόγραμμα </w:t>
            </w:r>
            <w:r w:rsidRPr="007C0CF7">
              <w:rPr>
                <w:rFonts w:eastAsia="Times New Roman" w:cstheme="minorHAnsi"/>
                <w:lang w:eastAsia="el-GR"/>
              </w:rPr>
              <w:t>Environment</w:t>
            </w:r>
            <w:r w:rsidRPr="007C0CF7">
              <w:rPr>
                <w:rFonts w:eastAsia="Times New Roman" w:cstheme="minorHAnsi"/>
                <w:lang w:val="el-GR" w:eastAsia="el-GR"/>
              </w:rPr>
              <w:t xml:space="preserve"> </w:t>
            </w:r>
            <w:r w:rsidRPr="007C0CF7">
              <w:rPr>
                <w:rFonts w:eastAsia="Times New Roman" w:cstheme="minorHAnsi"/>
                <w:lang w:eastAsia="el-GR"/>
              </w:rPr>
              <w:t>and</w:t>
            </w:r>
            <w:r w:rsidRPr="007C0CF7">
              <w:rPr>
                <w:rFonts w:eastAsia="Times New Roman" w:cstheme="minorHAnsi"/>
                <w:lang w:val="el-GR" w:eastAsia="el-GR"/>
              </w:rPr>
              <w:t xml:space="preserve"> </w:t>
            </w:r>
            <w:r w:rsidRPr="007C0CF7">
              <w:rPr>
                <w:rFonts w:eastAsia="Times New Roman" w:cstheme="minorHAnsi"/>
                <w:lang w:eastAsia="el-GR"/>
              </w:rPr>
              <w:t>Water</w:t>
            </w:r>
            <w:r w:rsidRPr="007C0CF7">
              <w:rPr>
                <w:rFonts w:eastAsia="Times New Roman" w:cstheme="minorHAnsi"/>
                <w:lang w:val="el-GR" w:eastAsia="el-GR"/>
              </w:rPr>
              <w:t xml:space="preserve"> </w:t>
            </w:r>
            <w:r w:rsidRPr="007C0CF7">
              <w:rPr>
                <w:rFonts w:eastAsia="Times New Roman" w:cstheme="minorHAnsi"/>
                <w:lang w:eastAsia="el-GR"/>
              </w:rPr>
              <w:t>Technologies</w:t>
            </w:r>
            <w:r w:rsidRPr="007C0CF7">
              <w:rPr>
                <w:rFonts w:eastAsia="Times New Roman" w:cstheme="minorHAnsi"/>
                <w:lang w:val="el-GR" w:eastAsia="el-GR"/>
              </w:rPr>
              <w:t xml:space="preserve"> (8-13/7/2018) συμμετείχε η ελληνική εταιρεία </w:t>
            </w:r>
            <w:proofErr w:type="spellStart"/>
            <w:r w:rsidRPr="007C0CF7">
              <w:rPr>
                <w:rFonts w:eastAsia="Times New Roman" w:cstheme="minorHAnsi"/>
                <w:lang w:eastAsia="el-GR"/>
              </w:rPr>
              <w:t>Alchemica</w:t>
            </w:r>
            <w:proofErr w:type="spellEnd"/>
            <w:r w:rsidRPr="007C0CF7">
              <w:rPr>
                <w:rFonts w:eastAsia="Times New Roman" w:cstheme="minorHAnsi"/>
                <w:lang w:val="el-GR" w:eastAsia="el-GR"/>
              </w:rPr>
              <w:t xml:space="preserve"> (</w:t>
            </w:r>
            <w:hyperlink r:id="rId9" w:history="1">
              <w:r w:rsidRPr="007C0CF7">
                <w:rPr>
                  <w:rFonts w:eastAsia="Times New Roman" w:cstheme="minorHAnsi"/>
                  <w:color w:val="0000FF" w:themeColor="hyperlink"/>
                  <w:u w:val="single"/>
                  <w:lang w:eastAsia="el-GR"/>
                </w:rPr>
                <w:t>www</w:t>
              </w:r>
              <w:r w:rsidRPr="007C0CF7">
                <w:rPr>
                  <w:rFonts w:eastAsia="Times New Roman" w:cstheme="minorHAnsi"/>
                  <w:color w:val="0000FF" w:themeColor="hyperlink"/>
                  <w:u w:val="single"/>
                  <w:lang w:val="el-GR" w:eastAsia="el-GR"/>
                </w:rPr>
                <w:t>.</w:t>
              </w:r>
              <w:proofErr w:type="spellStart"/>
              <w:r w:rsidRPr="007C0CF7">
                <w:rPr>
                  <w:rFonts w:eastAsia="Times New Roman" w:cstheme="minorHAnsi"/>
                  <w:color w:val="0000FF" w:themeColor="hyperlink"/>
                  <w:u w:val="single"/>
                  <w:lang w:eastAsia="el-GR"/>
                </w:rPr>
                <w:t>alchemica</w:t>
              </w:r>
              <w:proofErr w:type="spellEnd"/>
              <w:r w:rsidRPr="007C0CF7">
                <w:rPr>
                  <w:rFonts w:eastAsia="Times New Roman" w:cstheme="minorHAnsi"/>
                  <w:color w:val="0000FF" w:themeColor="hyperlink"/>
                  <w:u w:val="single"/>
                  <w:lang w:val="el-GR" w:eastAsia="el-GR"/>
                </w:rPr>
                <w:t>.</w:t>
              </w:r>
              <w:r w:rsidRPr="007C0CF7">
                <w:rPr>
                  <w:rFonts w:eastAsia="Times New Roman" w:cstheme="minorHAnsi"/>
                  <w:color w:val="0000FF" w:themeColor="hyperlink"/>
                  <w:u w:val="single"/>
                  <w:lang w:eastAsia="el-GR"/>
                </w:rPr>
                <w:t>com</w:t>
              </w:r>
            </w:hyperlink>
            <w:r w:rsidRPr="007C0CF7">
              <w:rPr>
                <w:rFonts w:eastAsia="Times New Roman" w:cstheme="minorHAnsi"/>
                <w:lang w:val="el-GR" w:eastAsia="el-GR"/>
              </w:rPr>
              <w:t>)</w:t>
            </w:r>
            <w:r>
              <w:rPr>
                <w:rFonts w:eastAsia="Times New Roman" w:cstheme="minorHAnsi"/>
                <w:lang w:val="el-GR" w:eastAsia="el-GR"/>
              </w:rPr>
              <w:t>,</w:t>
            </w:r>
            <w:r w:rsidRPr="007C0CF7">
              <w:rPr>
                <w:rFonts w:eastAsia="Times New Roman" w:cstheme="minorHAnsi"/>
                <w:lang w:val="el-GR" w:eastAsia="el-GR"/>
              </w:rPr>
              <w:t xml:space="preserve"> η οποία παρασκευάζει υγρές </w:t>
            </w:r>
            <w:proofErr w:type="spellStart"/>
            <w:r w:rsidRPr="007C0CF7">
              <w:rPr>
                <w:rFonts w:eastAsia="Times New Roman" w:cstheme="minorHAnsi"/>
                <w:lang w:val="el-GR" w:eastAsia="el-GR"/>
              </w:rPr>
              <w:t>στεγανωτικές</w:t>
            </w:r>
            <w:proofErr w:type="spellEnd"/>
            <w:r w:rsidRPr="007C0CF7">
              <w:rPr>
                <w:rFonts w:eastAsia="Times New Roman" w:cstheme="minorHAnsi"/>
                <w:lang w:val="el-GR" w:eastAsia="el-GR"/>
              </w:rPr>
              <w:t xml:space="preserve"> μεμβράνες </w:t>
            </w:r>
            <w:proofErr w:type="spellStart"/>
            <w:r w:rsidRPr="007C0CF7">
              <w:rPr>
                <w:rFonts w:eastAsia="Times New Roman" w:cstheme="minorHAnsi"/>
                <w:lang w:val="el-GR" w:eastAsia="el-GR"/>
              </w:rPr>
              <w:t>πολυουρεθανικής</w:t>
            </w:r>
            <w:proofErr w:type="spellEnd"/>
            <w:r w:rsidRPr="007C0CF7">
              <w:rPr>
                <w:rFonts w:eastAsia="Times New Roman" w:cstheme="minorHAnsi"/>
                <w:lang w:val="el-GR" w:eastAsia="el-GR"/>
              </w:rPr>
              <w:t xml:space="preserve"> βάσης.</w:t>
            </w:r>
          </w:p>
          <w:p w:rsidR="007C0CF7" w:rsidRDefault="007C0CF7" w:rsidP="007C0CF7">
            <w:pPr>
              <w:spacing w:line="240" w:lineRule="atLeast"/>
              <w:ind w:right="146"/>
              <w:jc w:val="both"/>
              <w:cnfStyle w:val="000000100000" w:firstRow="0" w:lastRow="0" w:firstColumn="0" w:lastColumn="0" w:oddVBand="0" w:evenVBand="0" w:oddHBand="1" w:evenHBand="0" w:firstRowFirstColumn="0" w:firstRowLastColumn="0" w:lastRowFirstColumn="0" w:lastRowLastColumn="0"/>
              <w:rPr>
                <w:rFonts w:eastAsia="Times New Roman" w:cstheme="minorHAnsi"/>
                <w:lang w:val="el-GR" w:eastAsia="el-GR"/>
              </w:rPr>
            </w:pPr>
            <w:r w:rsidRPr="007C0CF7">
              <w:rPr>
                <w:rFonts w:eastAsia="Times New Roman" w:cstheme="minorHAnsi"/>
                <w:lang w:val="el-GR" w:eastAsia="el-GR"/>
              </w:rPr>
              <w:t xml:space="preserve">Στο πρόγραμμα </w:t>
            </w:r>
            <w:r w:rsidRPr="007C0CF7">
              <w:rPr>
                <w:rFonts w:eastAsia="Times New Roman" w:cstheme="minorHAnsi"/>
                <w:lang w:eastAsia="el-GR"/>
              </w:rPr>
              <w:t>Healthcare</w:t>
            </w:r>
            <w:r w:rsidRPr="007C0CF7">
              <w:rPr>
                <w:rFonts w:eastAsia="Times New Roman" w:cstheme="minorHAnsi"/>
                <w:lang w:val="el-GR" w:eastAsia="el-GR"/>
              </w:rPr>
              <w:t xml:space="preserve"> </w:t>
            </w:r>
            <w:r w:rsidRPr="007C0CF7">
              <w:rPr>
                <w:rFonts w:eastAsia="Times New Roman" w:cstheme="minorHAnsi"/>
                <w:lang w:eastAsia="el-GR"/>
              </w:rPr>
              <w:t>and</w:t>
            </w:r>
            <w:r w:rsidRPr="007C0CF7">
              <w:rPr>
                <w:rFonts w:eastAsia="Times New Roman" w:cstheme="minorHAnsi"/>
                <w:lang w:val="el-GR" w:eastAsia="el-GR"/>
              </w:rPr>
              <w:t xml:space="preserve"> </w:t>
            </w:r>
            <w:r w:rsidRPr="007C0CF7">
              <w:rPr>
                <w:rFonts w:eastAsia="Times New Roman" w:cstheme="minorHAnsi"/>
                <w:lang w:eastAsia="el-GR"/>
              </w:rPr>
              <w:t>Medical</w:t>
            </w:r>
            <w:r w:rsidRPr="007C0CF7">
              <w:rPr>
                <w:rFonts w:eastAsia="Times New Roman" w:cstheme="minorHAnsi"/>
                <w:lang w:val="el-GR" w:eastAsia="el-GR"/>
              </w:rPr>
              <w:t xml:space="preserve"> </w:t>
            </w:r>
            <w:r w:rsidRPr="007C0CF7">
              <w:rPr>
                <w:rFonts w:eastAsia="Times New Roman" w:cstheme="minorHAnsi"/>
                <w:lang w:eastAsia="el-GR"/>
              </w:rPr>
              <w:t>Technologies</w:t>
            </w:r>
            <w:r w:rsidRPr="007C0CF7">
              <w:rPr>
                <w:rFonts w:eastAsia="Times New Roman" w:cstheme="minorHAnsi"/>
                <w:lang w:val="el-GR" w:eastAsia="el-GR"/>
              </w:rPr>
              <w:t xml:space="preserve"> (27-31/8/2018) συμμετείχε  η ελληνική εταιρεία </w:t>
            </w:r>
            <w:r w:rsidRPr="007C0CF7">
              <w:rPr>
                <w:rFonts w:eastAsia="Times New Roman" w:cstheme="minorHAnsi"/>
                <w:lang w:eastAsia="el-GR"/>
              </w:rPr>
              <w:t>G</w:t>
            </w:r>
            <w:r w:rsidRPr="007C0CF7">
              <w:rPr>
                <w:rFonts w:eastAsia="Times New Roman" w:cstheme="minorHAnsi"/>
                <w:lang w:val="el-GR" w:eastAsia="el-GR"/>
              </w:rPr>
              <w:t xml:space="preserve"> </w:t>
            </w:r>
            <w:r w:rsidRPr="007C0CF7">
              <w:rPr>
                <w:rFonts w:eastAsia="Times New Roman" w:cstheme="minorHAnsi"/>
                <w:lang w:eastAsia="el-GR"/>
              </w:rPr>
              <w:t>Samaras</w:t>
            </w:r>
            <w:r w:rsidRPr="007C0CF7">
              <w:rPr>
                <w:rFonts w:eastAsia="Times New Roman" w:cstheme="minorHAnsi"/>
                <w:lang w:val="el-GR" w:eastAsia="el-GR"/>
              </w:rPr>
              <w:t xml:space="preserve"> (</w:t>
            </w:r>
            <w:hyperlink r:id="rId10" w:history="1">
              <w:r w:rsidRPr="007C0CF7">
                <w:rPr>
                  <w:rFonts w:eastAsia="Times New Roman" w:cstheme="minorHAnsi"/>
                  <w:color w:val="0000FF" w:themeColor="hyperlink"/>
                  <w:u w:val="single"/>
                  <w:lang w:eastAsia="el-GR"/>
                </w:rPr>
                <w:t>www</w:t>
              </w:r>
              <w:r w:rsidRPr="007C0CF7">
                <w:rPr>
                  <w:rFonts w:eastAsia="Times New Roman" w:cstheme="minorHAnsi"/>
                  <w:color w:val="0000FF" w:themeColor="hyperlink"/>
                  <w:u w:val="single"/>
                  <w:lang w:val="el-GR" w:eastAsia="el-GR"/>
                </w:rPr>
                <w:t>.</w:t>
              </w:r>
              <w:proofErr w:type="spellStart"/>
              <w:r w:rsidRPr="007C0CF7">
                <w:rPr>
                  <w:rFonts w:eastAsia="Times New Roman" w:cstheme="minorHAnsi"/>
                  <w:color w:val="0000FF" w:themeColor="hyperlink"/>
                  <w:u w:val="single"/>
                  <w:lang w:eastAsia="el-GR"/>
                </w:rPr>
                <w:t>gsamaras</w:t>
              </w:r>
              <w:proofErr w:type="spellEnd"/>
              <w:r w:rsidRPr="007C0CF7">
                <w:rPr>
                  <w:rFonts w:eastAsia="Times New Roman" w:cstheme="minorHAnsi"/>
                  <w:color w:val="0000FF" w:themeColor="hyperlink"/>
                  <w:u w:val="single"/>
                  <w:lang w:val="el-GR" w:eastAsia="el-GR"/>
                </w:rPr>
                <w:t>.</w:t>
              </w:r>
              <w:r w:rsidRPr="007C0CF7">
                <w:rPr>
                  <w:rFonts w:eastAsia="Times New Roman" w:cstheme="minorHAnsi"/>
                  <w:color w:val="0000FF" w:themeColor="hyperlink"/>
                  <w:u w:val="single"/>
                  <w:lang w:eastAsia="el-GR"/>
                </w:rPr>
                <w:t>gr</w:t>
              </w:r>
            </w:hyperlink>
            <w:r w:rsidRPr="007C0CF7">
              <w:rPr>
                <w:rFonts w:eastAsia="Times New Roman" w:cstheme="minorHAnsi"/>
                <w:lang w:val="el-GR" w:eastAsia="el-GR"/>
              </w:rPr>
              <w:t>)</w:t>
            </w:r>
            <w:r>
              <w:rPr>
                <w:rFonts w:eastAsia="Times New Roman" w:cstheme="minorHAnsi"/>
                <w:lang w:val="el-GR" w:eastAsia="el-GR"/>
              </w:rPr>
              <w:t>,</w:t>
            </w:r>
            <w:r w:rsidRPr="007C0CF7">
              <w:rPr>
                <w:rFonts w:eastAsia="Times New Roman" w:cstheme="minorHAnsi"/>
                <w:lang w:val="el-GR" w:eastAsia="el-GR"/>
              </w:rPr>
              <w:t xml:space="preserve"> η οποία κατασκευάζει εξοπλισμό διοχέτευσης οξυ</w:t>
            </w:r>
            <w:r>
              <w:rPr>
                <w:rFonts w:eastAsia="Times New Roman" w:cstheme="minorHAnsi"/>
                <w:lang w:val="el-GR" w:eastAsia="el-GR"/>
              </w:rPr>
              <w:t>γόνου σε νοσοκομειακές μονάδες.</w:t>
            </w:r>
          </w:p>
          <w:p w:rsidR="007C0CF7" w:rsidRPr="007C0CF7" w:rsidRDefault="007C0CF7" w:rsidP="007C0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lang w:val="el-GR" w:eastAsia="en-SG"/>
              </w:rPr>
            </w:pPr>
            <w:r w:rsidRPr="007C0CF7">
              <w:rPr>
                <w:rFonts w:eastAsia="Times New Roman" w:cstheme="minorHAnsi"/>
                <w:lang w:val="el-GR" w:eastAsia="el-GR"/>
              </w:rPr>
              <w:t xml:space="preserve"> </w:t>
            </w:r>
            <w:r w:rsidRPr="007C0CF7">
              <w:rPr>
                <w:b/>
                <w:sz w:val="18"/>
                <w:szCs w:val="18"/>
                <w:lang w:val="el-GR"/>
              </w:rPr>
              <w:t>ΠΗΓΗ:ΓΡΑΦΕΙΟ ΟΕΥ ΣΙΓΚΑΠΟΥΡΗΣ</w:t>
            </w:r>
            <w:r w:rsidRPr="007C0CF7">
              <w:rPr>
                <w:b/>
                <w:sz w:val="18"/>
                <w:szCs w:val="18"/>
                <w:lang w:val="el-GR"/>
              </w:rPr>
              <w:t>,</w:t>
            </w:r>
            <w:r w:rsidRPr="007C0CF7">
              <w:rPr>
                <w:rFonts w:ascii="Calibri" w:eastAsia="Times New Roman" w:hAnsi="Calibri" w:cs="Calibri"/>
                <w:b/>
                <w:lang w:val="el-GR" w:eastAsia="en-SG"/>
              </w:rPr>
              <w:t xml:space="preserve"> </w:t>
            </w:r>
            <w:r w:rsidRPr="007C0CF7">
              <w:rPr>
                <w:b/>
                <w:sz w:val="18"/>
                <w:szCs w:val="18"/>
                <w:lang w:val="el-GR"/>
              </w:rPr>
              <w:t>ΑΝΤΙΠΡΟΣΩΠΕΙΑ ΕΕ ΣΤΗ ΣΙΓΚΑΠΟΥΡΗ</w:t>
            </w:r>
            <w:r w:rsidRPr="007C0CF7">
              <w:rPr>
                <w:rFonts w:ascii="Calibri" w:eastAsia="Times New Roman" w:hAnsi="Calibri" w:cs="Calibri"/>
                <w:b/>
                <w:lang w:val="el-GR" w:eastAsia="en-SG"/>
              </w:rPr>
              <w:t xml:space="preserve">     </w:t>
            </w:r>
          </w:p>
          <w:p w:rsidR="007C0CF7" w:rsidRPr="007C0CF7" w:rsidRDefault="007C0CF7" w:rsidP="007C0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lang w:val="el-GR" w:eastAsia="en-SG"/>
              </w:rPr>
            </w:pPr>
            <w:r w:rsidRPr="007C0CF7">
              <w:rPr>
                <w:rFonts w:ascii="Calibri" w:eastAsia="Times New Roman" w:hAnsi="Calibri" w:cs="Calibri"/>
                <w:b/>
                <w:lang w:val="el-GR" w:eastAsia="en-SG"/>
              </w:rPr>
              <w:t xml:space="preserve">      </w:t>
            </w:r>
          </w:p>
          <w:p w:rsidR="007C0CF7" w:rsidRPr="007C0CF7" w:rsidRDefault="007C0CF7" w:rsidP="007C0CF7">
            <w:pPr>
              <w:spacing w:line="240" w:lineRule="atLeast"/>
              <w:ind w:right="146"/>
              <w:jc w:val="both"/>
              <w:cnfStyle w:val="000000100000" w:firstRow="0" w:lastRow="0" w:firstColumn="0" w:lastColumn="0" w:oddVBand="0" w:evenVBand="0" w:oddHBand="1" w:evenHBand="0" w:firstRowFirstColumn="0" w:firstRowLastColumn="0" w:lastRowFirstColumn="0" w:lastRowLastColumn="0"/>
              <w:rPr>
                <w:rFonts w:eastAsia="Times New Roman" w:cstheme="minorHAnsi"/>
                <w:lang w:val="el-GR" w:eastAsia="el-GR"/>
              </w:rPr>
            </w:pPr>
            <w:r w:rsidRPr="007C0CF7">
              <w:rPr>
                <w:rFonts w:eastAsia="Times New Roman" w:cstheme="minorHAnsi"/>
                <w:lang w:val="el-GR" w:eastAsia="el-GR"/>
              </w:rPr>
              <w:t xml:space="preserve">     </w:t>
            </w:r>
          </w:p>
          <w:p w:rsidR="007C0CF7" w:rsidRPr="007C0CF7" w:rsidRDefault="007C0CF7" w:rsidP="007C0CF7">
            <w:pPr>
              <w:ind w:right="146"/>
              <w:contextualSpacing/>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lang w:val="el-GR"/>
              </w:rPr>
            </w:pPr>
          </w:p>
        </w:tc>
      </w:tr>
      <w:tr w:rsidR="005E35F4" w:rsidRPr="00644F3C" w:rsidTr="003C036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4" w:type="dxa"/>
          </w:tcPr>
          <w:p w:rsidR="005E35F4" w:rsidRDefault="005E35F4" w:rsidP="0051538B">
            <w:pPr>
              <w:jc w:val="both"/>
              <w:rPr>
                <w:rFonts w:ascii="Calibri" w:hAnsi="Calibri" w:cs="Calibri"/>
                <w:lang w:val="el-GR"/>
              </w:rPr>
            </w:pPr>
            <w:r w:rsidRPr="005E35F4">
              <w:rPr>
                <w:rFonts w:ascii="Calibri" w:hAnsi="Calibri" w:cs="Calibri"/>
                <w:lang w:val="el-GR"/>
              </w:rPr>
              <w:lastRenderedPageBreak/>
              <w:t xml:space="preserve">8. </w:t>
            </w:r>
            <w:r>
              <w:rPr>
                <w:rFonts w:ascii="Calibri" w:hAnsi="Calibri" w:cs="Calibri"/>
                <w:lang w:val="el-GR"/>
              </w:rPr>
              <w:t>Επιστροφή φόρου οικονομικού έτους 2017</w:t>
            </w:r>
          </w:p>
          <w:p w:rsidR="005E35F4" w:rsidRPr="005E35F4" w:rsidRDefault="005E35F4" w:rsidP="005E35F4">
            <w:pPr>
              <w:jc w:val="both"/>
              <w:rPr>
                <w:b w:val="0"/>
                <w:lang w:val="el-GR"/>
              </w:rPr>
            </w:pPr>
            <w:r w:rsidRPr="005E35F4">
              <w:rPr>
                <w:b w:val="0"/>
                <w:lang w:val="el-GR"/>
              </w:rPr>
              <w:t>Επιστροφή του φόρου Αγαθών και Υπηρεσιών (</w:t>
            </w:r>
            <w:r w:rsidRPr="005E35F4">
              <w:rPr>
                <w:b w:val="0"/>
              </w:rPr>
              <w:t>SG</w:t>
            </w:r>
            <w:r w:rsidRPr="005E35F4">
              <w:rPr>
                <w:b w:val="0"/>
                <w:lang w:val="el-GR"/>
              </w:rPr>
              <w:t xml:space="preserve"> </w:t>
            </w:r>
            <w:r w:rsidRPr="005E35F4">
              <w:rPr>
                <w:b w:val="0"/>
              </w:rPr>
              <w:t>BONUS</w:t>
            </w:r>
            <w:r w:rsidRPr="005E35F4">
              <w:rPr>
                <w:b w:val="0"/>
                <w:lang w:val="el-GR"/>
              </w:rPr>
              <w:t xml:space="preserve">) για το οικονομικό έτος 2017, συνολικού ύψους 700 εκ </w:t>
            </w:r>
            <w:r w:rsidRPr="005E35F4">
              <w:rPr>
                <w:b w:val="0"/>
              </w:rPr>
              <w:t>SGD</w:t>
            </w:r>
            <w:r w:rsidRPr="005E35F4">
              <w:rPr>
                <w:b w:val="0"/>
                <w:lang w:val="el-GR"/>
              </w:rPr>
              <w:t xml:space="preserve"> (437,5 εκ Ευρώ), θα καταβάλει η κυβέρνηση στα 2,8 εκ. επιλέξιμων πολιτών της Σιγκαπούρης, από τον Οκτώβριο, μέχρι το Δεκέμβριο του 2018. Συμφώνα με τον σ/Υπουργό Οικονομίας κ. </w:t>
            </w:r>
            <w:proofErr w:type="spellStart"/>
            <w:r w:rsidRPr="005E35F4">
              <w:rPr>
                <w:b w:val="0"/>
                <w:lang w:val="el-GR"/>
              </w:rPr>
              <w:t>Keat</w:t>
            </w:r>
            <w:proofErr w:type="spellEnd"/>
            <w:r w:rsidRPr="005E35F4">
              <w:rPr>
                <w:b w:val="0"/>
                <w:lang w:val="el-GR"/>
              </w:rPr>
              <w:t xml:space="preserve">, το </w:t>
            </w:r>
            <w:r w:rsidRPr="005E35F4">
              <w:rPr>
                <w:b w:val="0"/>
              </w:rPr>
              <w:t>SG</w:t>
            </w:r>
            <w:r w:rsidRPr="005E35F4">
              <w:rPr>
                <w:b w:val="0"/>
                <w:lang w:val="el-GR"/>
              </w:rPr>
              <w:t xml:space="preserve"> </w:t>
            </w:r>
            <w:r w:rsidRPr="005E35F4">
              <w:rPr>
                <w:b w:val="0"/>
              </w:rPr>
              <w:t>Bonus</w:t>
            </w:r>
            <w:r w:rsidRPr="005E35F4">
              <w:rPr>
                <w:b w:val="0"/>
                <w:lang w:val="el-GR"/>
              </w:rPr>
              <w:t xml:space="preserve"> είναι το αποτέλεσμα των εξαιρετικών δημοσιονομικών επιδόσεων του 2017, καθώς το πλεόνασμα στον Προϋπολογισμό ανήλθε στα 9,6 δις </w:t>
            </w:r>
            <w:r w:rsidRPr="005E35F4">
              <w:rPr>
                <w:b w:val="0"/>
              </w:rPr>
              <w:t>SGD</w:t>
            </w:r>
            <w:r w:rsidRPr="005E35F4">
              <w:rPr>
                <w:b w:val="0"/>
                <w:lang w:val="el-GR"/>
              </w:rPr>
              <w:t xml:space="preserve">, ήτοι 2,1% του ΑΕΠ της Σιγκαπούρης,  ξεπερνώντας κατά πολύ τις προβλέψεις για 1,9 δις </w:t>
            </w:r>
            <w:r w:rsidRPr="005E35F4">
              <w:rPr>
                <w:b w:val="0"/>
              </w:rPr>
              <w:t>SGD</w:t>
            </w:r>
            <w:r w:rsidRPr="005E35F4">
              <w:rPr>
                <w:b w:val="0"/>
                <w:lang w:val="el-GR"/>
              </w:rPr>
              <w:t xml:space="preserve"> </w:t>
            </w:r>
            <w:r w:rsidRPr="005E35F4">
              <w:rPr>
                <w:b w:val="0"/>
                <w:lang w:val="el-GR"/>
              </w:rPr>
              <w:t xml:space="preserve">της προηγούμενης χρονιάς, </w:t>
            </w:r>
            <w:r>
              <w:rPr>
                <w:b w:val="0"/>
                <w:lang w:val="el-GR"/>
              </w:rPr>
              <w:t xml:space="preserve"> </w:t>
            </w:r>
            <w:r w:rsidRPr="005E35F4">
              <w:rPr>
                <w:b w:val="0"/>
                <w:lang w:val="el-GR"/>
              </w:rPr>
              <w:t xml:space="preserve">λόγω της αποδοτικής λειτουργίας των κρατικών υπηρεσιών, οι οποίες έφεραν στο Κράτος έσοδα ύψους 4,6 δις </w:t>
            </w:r>
            <w:r w:rsidRPr="005E35F4">
              <w:rPr>
                <w:b w:val="0"/>
              </w:rPr>
              <w:t>SGD</w:t>
            </w:r>
            <w:r w:rsidRPr="005E35F4">
              <w:rPr>
                <w:b w:val="0"/>
                <w:lang w:val="el-GR"/>
              </w:rPr>
              <w:t>.Η κίνηση αυτή αντικατοπτρίζει τη μακροχρόνια δέσμευση της κυβέρνησης να μοιραστεί τους καρπούς της ανάπτυξης της χώρας με του</w:t>
            </w:r>
            <w:r>
              <w:rPr>
                <w:b w:val="0"/>
                <w:lang w:val="el-GR"/>
              </w:rPr>
              <w:t>ς</w:t>
            </w:r>
            <w:r w:rsidRPr="005E35F4">
              <w:rPr>
                <w:b w:val="0"/>
                <w:lang w:val="el-GR"/>
              </w:rPr>
              <w:t xml:space="preserve"> κατοίκους της. Οι δικαιούχοι ηλικίας 21 ετών και άνω στις 31 Δεκεμβρίου θα λάβουν μέχρι και 300 </w:t>
            </w:r>
            <w:r w:rsidRPr="005E35F4">
              <w:rPr>
                <w:b w:val="0"/>
              </w:rPr>
              <w:t>SGD</w:t>
            </w:r>
            <w:r w:rsidRPr="005E35F4">
              <w:rPr>
                <w:b w:val="0"/>
                <w:lang w:val="el-GR"/>
              </w:rPr>
              <w:t xml:space="preserve">, ανάλογα με το εισόδημά τους. Εκείνοι με εκτιμώμενο εισόδημα  28.000 </w:t>
            </w:r>
            <w:r w:rsidRPr="005E35F4">
              <w:rPr>
                <w:b w:val="0"/>
              </w:rPr>
              <w:t>SGD</w:t>
            </w:r>
            <w:r w:rsidRPr="005E35F4">
              <w:rPr>
                <w:b w:val="0"/>
                <w:lang w:val="el-GR"/>
              </w:rPr>
              <w:t xml:space="preserve"> και κάτω το 2017, θα λάβουν  300 </w:t>
            </w:r>
            <w:r w:rsidRPr="005E35F4">
              <w:rPr>
                <w:b w:val="0"/>
              </w:rPr>
              <w:t>SGD</w:t>
            </w:r>
            <w:r w:rsidRPr="005E35F4">
              <w:rPr>
                <w:b w:val="0"/>
                <w:lang w:val="el-GR"/>
              </w:rPr>
              <w:t xml:space="preserve">,  με εισόδημα από 28.001 έως  100.000 </w:t>
            </w:r>
            <w:r w:rsidRPr="005E35F4">
              <w:rPr>
                <w:b w:val="0"/>
              </w:rPr>
              <w:t>SGD</w:t>
            </w:r>
            <w:r w:rsidRPr="005E35F4">
              <w:rPr>
                <w:b w:val="0"/>
                <w:lang w:val="el-GR"/>
              </w:rPr>
              <w:t xml:space="preserve"> θα λάβουν 200 </w:t>
            </w:r>
            <w:r w:rsidRPr="005E35F4">
              <w:rPr>
                <w:b w:val="0"/>
              </w:rPr>
              <w:t>SGD</w:t>
            </w:r>
            <w:r w:rsidRPr="005E35F4">
              <w:rPr>
                <w:b w:val="0"/>
                <w:lang w:val="el-GR"/>
              </w:rPr>
              <w:t xml:space="preserve">,  και 100 </w:t>
            </w:r>
            <w:r w:rsidRPr="005E35F4">
              <w:rPr>
                <w:b w:val="0"/>
              </w:rPr>
              <w:t>SGD</w:t>
            </w:r>
            <w:r w:rsidRPr="005E35F4">
              <w:rPr>
                <w:b w:val="0"/>
                <w:lang w:val="el-GR"/>
              </w:rPr>
              <w:t xml:space="preserve">  προορίζονται για όσους κερδίζουν περισσότερα από 100.000 </w:t>
            </w:r>
            <w:r w:rsidRPr="005E35F4">
              <w:rPr>
                <w:b w:val="0"/>
              </w:rPr>
              <w:t>SGD</w:t>
            </w:r>
            <w:r w:rsidRPr="005E35F4">
              <w:rPr>
                <w:b w:val="0"/>
                <w:lang w:val="el-GR"/>
              </w:rPr>
              <w:t xml:space="preserve"> ή που κατέχουν περισσότερα από ένα ακίνητα. Οι περισσότεροι πολίτες θα λάβουν αυτόματα το Μπόνους SG μέσω  τραπεζικών λογαριασμών, ή μέσω των τηλεφωνικών εφαρμογών  </w:t>
            </w:r>
            <w:r w:rsidRPr="005E35F4">
              <w:rPr>
                <w:b w:val="0"/>
              </w:rPr>
              <w:t>SG</w:t>
            </w:r>
            <w:r w:rsidRPr="005E35F4">
              <w:rPr>
                <w:b w:val="0"/>
                <w:lang w:val="el-GR"/>
              </w:rPr>
              <w:t xml:space="preserve"> </w:t>
            </w:r>
            <w:r w:rsidRPr="005E35F4">
              <w:rPr>
                <w:b w:val="0"/>
              </w:rPr>
              <w:t>BONUS</w:t>
            </w:r>
            <w:r w:rsidRPr="005E35F4">
              <w:rPr>
                <w:b w:val="0"/>
                <w:lang w:val="el-GR"/>
              </w:rPr>
              <w:t xml:space="preserve">  και </w:t>
            </w:r>
            <w:r w:rsidRPr="005E35F4">
              <w:rPr>
                <w:b w:val="0"/>
              </w:rPr>
              <w:t>SG</w:t>
            </w:r>
            <w:r w:rsidRPr="005E35F4">
              <w:rPr>
                <w:b w:val="0"/>
                <w:lang w:val="el-GR"/>
              </w:rPr>
              <w:t xml:space="preserve"> </w:t>
            </w:r>
            <w:r w:rsidRPr="005E35F4">
              <w:rPr>
                <w:b w:val="0"/>
              </w:rPr>
              <w:t>CARE</w:t>
            </w:r>
            <w:r w:rsidRPr="005E35F4">
              <w:rPr>
                <w:b w:val="0"/>
                <w:lang w:val="el-GR"/>
              </w:rPr>
              <w:t>.</w:t>
            </w:r>
          </w:p>
          <w:p w:rsidR="005E35F4" w:rsidRPr="005E35F4" w:rsidRDefault="005E35F4" w:rsidP="0051538B">
            <w:pPr>
              <w:jc w:val="both"/>
              <w:rPr>
                <w:rFonts w:ascii="Calibri" w:hAnsi="Calibri" w:cs="Calibri"/>
                <w:lang w:val="el-GR"/>
              </w:rPr>
            </w:pPr>
          </w:p>
        </w:tc>
        <w:tc>
          <w:tcPr>
            <w:tcW w:w="5210" w:type="dxa"/>
          </w:tcPr>
          <w:p w:rsidR="00544FB3" w:rsidRPr="00544FB3" w:rsidRDefault="006E14DE" w:rsidP="00544FB3">
            <w:pPr>
              <w:ind w:right="146"/>
              <w:contextualSpacing/>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val="el-GR" w:eastAsia="en-SG"/>
              </w:rPr>
            </w:pPr>
            <w:r>
              <w:rPr>
                <w:rFonts w:ascii="Calibri" w:eastAsia="Times New Roman" w:hAnsi="Calibri" w:cs="Calibri"/>
                <w:b/>
                <w:lang w:val="el-GR"/>
              </w:rPr>
              <w:t>16</w:t>
            </w:r>
            <w:bookmarkStart w:id="0" w:name="_GoBack"/>
            <w:bookmarkEnd w:id="0"/>
            <w:r w:rsidR="00544FB3">
              <w:rPr>
                <w:rFonts w:ascii="Calibri" w:eastAsia="Times New Roman" w:hAnsi="Calibri" w:cs="Calibri"/>
                <w:b/>
                <w:lang w:val="el-GR"/>
              </w:rPr>
              <w:t>. Στην 8</w:t>
            </w:r>
            <w:r w:rsidR="00544FB3" w:rsidRPr="00544FB3">
              <w:rPr>
                <w:rFonts w:ascii="Calibri" w:eastAsia="Times New Roman" w:hAnsi="Calibri" w:cs="Calibri"/>
                <w:b/>
                <w:vertAlign w:val="superscript"/>
                <w:lang w:val="el-GR"/>
              </w:rPr>
              <w:t>η</w:t>
            </w:r>
            <w:r w:rsidR="00544FB3">
              <w:rPr>
                <w:rFonts w:ascii="Calibri" w:eastAsia="Times New Roman" w:hAnsi="Calibri" w:cs="Calibri"/>
                <w:b/>
                <w:lang w:val="el-GR"/>
              </w:rPr>
              <w:t xml:space="preserve"> θέση παγκοσμίως το Διεθνές Αεροδρόμιο Σιγκαπούρης «</w:t>
            </w:r>
            <w:r w:rsidR="00544FB3">
              <w:rPr>
                <w:rFonts w:ascii="Calibri" w:eastAsia="Times New Roman" w:hAnsi="Calibri" w:cs="Calibri"/>
                <w:b/>
              </w:rPr>
              <w:t>Changi</w:t>
            </w:r>
            <w:r w:rsidR="00544FB3" w:rsidRPr="00544FB3">
              <w:rPr>
                <w:rFonts w:ascii="Calibri" w:eastAsia="Times New Roman" w:hAnsi="Calibri" w:cs="Calibri"/>
                <w:b/>
                <w:lang w:val="el-GR"/>
              </w:rPr>
              <w:t xml:space="preserve"> </w:t>
            </w:r>
            <w:r w:rsidR="00544FB3">
              <w:rPr>
                <w:rFonts w:ascii="Calibri" w:eastAsia="Times New Roman" w:hAnsi="Calibri" w:cs="Calibri"/>
                <w:b/>
              </w:rPr>
              <w:t>Airport</w:t>
            </w:r>
            <w:r w:rsidR="00544FB3">
              <w:rPr>
                <w:rFonts w:ascii="Calibri" w:eastAsia="Times New Roman" w:hAnsi="Calibri" w:cs="Calibri"/>
                <w:b/>
                <w:lang w:val="el-GR"/>
              </w:rPr>
              <w:t xml:space="preserve">». </w:t>
            </w:r>
            <w:r w:rsidR="00544FB3" w:rsidRPr="00544FB3">
              <w:rPr>
                <w:lang w:val="el-GR"/>
              </w:rPr>
              <w:t>Το Διεθνές Αεροδρόμιο Σιγκαπούρης «</w:t>
            </w:r>
            <w:r w:rsidR="00544FB3" w:rsidRPr="00544FB3">
              <w:t>Changi</w:t>
            </w:r>
            <w:r w:rsidR="00544FB3" w:rsidRPr="00544FB3">
              <w:rPr>
                <w:lang w:val="el-GR"/>
              </w:rPr>
              <w:t xml:space="preserve"> </w:t>
            </w:r>
            <w:r w:rsidR="00544FB3" w:rsidRPr="00544FB3">
              <w:t>International</w:t>
            </w:r>
            <w:r w:rsidR="00544FB3" w:rsidRPr="00544FB3">
              <w:rPr>
                <w:lang w:val="el-GR"/>
              </w:rPr>
              <w:t xml:space="preserve"> </w:t>
            </w:r>
            <w:r w:rsidR="00544FB3" w:rsidRPr="00544FB3">
              <w:t>Airport</w:t>
            </w:r>
            <w:r w:rsidR="00544FB3" w:rsidRPr="00544FB3">
              <w:rPr>
                <w:lang w:val="el-GR"/>
              </w:rPr>
              <w:t xml:space="preserve">» έχει χαρακτηριστεί ως το πιο συνδεδεμένο διεθνές αεροδρόμιο της Ασίας.  Ωστόσο, σε παγκόσμια κλίμακα, έπεσε δύο βαθμίδες κατερχόμενο στην όγδοη θέση, με το αεροδρόμιο </w:t>
            </w:r>
            <w:proofErr w:type="spellStart"/>
            <w:r w:rsidR="00544FB3" w:rsidRPr="00544FB3">
              <w:rPr>
                <w:lang w:val="el-GR"/>
              </w:rPr>
              <w:t>Heathrow</w:t>
            </w:r>
            <w:proofErr w:type="spellEnd"/>
            <w:r w:rsidR="00544FB3" w:rsidRPr="00544FB3">
              <w:rPr>
                <w:lang w:val="el-GR"/>
              </w:rPr>
              <w:t xml:space="preserve"> του Λονδίνου να βρίσκεται στην πρώτη, σύμφωνα με έρευνα της OAG, εταιρεία η οποία συγκεντρώνει και αναλύει τα προγράμματα πτήσεων. Η OAG υπολόγισε τον συνολικό αριθμό όλων των πιθανών συνδέσεων μεταξύ εισερχόμενων και εξερχόμενων πτήσεων σε ένα παράθυρο έξι ωρών, κατά την πιο πολυσύχναστη ημέρα για την παγκόσμια αεροπορία, για το δωδεκάμηνο που έληξε τον Ιούλιο. Η κατάταξη έδειξε όλες τις διεθνείς πτήσεις προς και από το αεροδρόμια. Σύμφωνα με την έρευνα</w:t>
            </w:r>
            <w:r w:rsidR="00544FB3">
              <w:rPr>
                <w:lang w:val="el-GR"/>
              </w:rPr>
              <w:t>,</w:t>
            </w:r>
            <w:r w:rsidR="00544FB3" w:rsidRPr="00544FB3">
              <w:rPr>
                <w:lang w:val="el-GR"/>
              </w:rPr>
              <w:t xml:space="preserve"> άλλα πέντε αεροδρόμια της περιοχής Ασίας-Ειρηνικού είναι μεταξύ των 20 δημοφιλέστερων στον κόσμο: το </w:t>
            </w:r>
            <w:proofErr w:type="spellStart"/>
            <w:r w:rsidR="00544FB3" w:rsidRPr="00544FB3">
              <w:rPr>
                <w:lang w:val="el-GR"/>
              </w:rPr>
              <w:t>Soekarno</w:t>
            </w:r>
            <w:proofErr w:type="spellEnd"/>
            <w:r w:rsidR="00544FB3" w:rsidRPr="00544FB3">
              <w:rPr>
                <w:lang w:val="el-GR"/>
              </w:rPr>
              <w:t>-</w:t>
            </w:r>
            <w:proofErr w:type="spellStart"/>
            <w:r w:rsidR="00544FB3" w:rsidRPr="00544FB3">
              <w:rPr>
                <w:lang w:val="el-GR"/>
              </w:rPr>
              <w:t>Hatta</w:t>
            </w:r>
            <w:proofErr w:type="spellEnd"/>
            <w:r w:rsidR="00544FB3" w:rsidRPr="00544FB3">
              <w:rPr>
                <w:lang w:val="el-GR"/>
              </w:rPr>
              <w:t xml:space="preserve"> της Τζακάρτα είναι στην 10η θέση, το διεθνές αεροδρόμιο </w:t>
            </w:r>
            <w:r w:rsidR="00544FB3" w:rsidRPr="00544FB3">
              <w:t>Kuala</w:t>
            </w:r>
            <w:r w:rsidR="00544FB3" w:rsidRPr="00544FB3">
              <w:rPr>
                <w:lang w:val="el-GR"/>
              </w:rPr>
              <w:t xml:space="preserve"> </w:t>
            </w:r>
            <w:r w:rsidR="00544FB3" w:rsidRPr="00544FB3">
              <w:t>Lumpur</w:t>
            </w:r>
            <w:r w:rsidR="00544FB3" w:rsidRPr="00544FB3">
              <w:rPr>
                <w:lang w:val="el-GR"/>
              </w:rPr>
              <w:t xml:space="preserve"> στη  12</w:t>
            </w:r>
            <w:r w:rsidR="00544FB3" w:rsidRPr="00544FB3">
              <w:rPr>
                <w:vertAlign w:val="superscript"/>
                <w:lang w:val="el-GR"/>
              </w:rPr>
              <w:t>η</w:t>
            </w:r>
            <w:r w:rsidR="00544FB3" w:rsidRPr="00544FB3">
              <w:rPr>
                <w:lang w:val="el-GR"/>
              </w:rPr>
              <w:t xml:space="preserve"> , το Χονγκ Κονγκ στη 13η, το </w:t>
            </w:r>
            <w:proofErr w:type="spellStart"/>
            <w:r w:rsidR="00544FB3" w:rsidRPr="00544FB3">
              <w:rPr>
                <w:lang w:val="el-GR"/>
              </w:rPr>
              <w:t>Suvarnabhumi</w:t>
            </w:r>
            <w:proofErr w:type="spellEnd"/>
            <w:r w:rsidR="00544FB3" w:rsidRPr="00544FB3">
              <w:rPr>
                <w:lang w:val="el-GR"/>
              </w:rPr>
              <w:t xml:space="preserve"> της Μπανγκόκ στο 14ο και το </w:t>
            </w:r>
            <w:proofErr w:type="spellStart"/>
            <w:r w:rsidR="00544FB3" w:rsidRPr="00544FB3">
              <w:rPr>
                <w:lang w:val="el-GR"/>
              </w:rPr>
              <w:t>Incheon</w:t>
            </w:r>
            <w:proofErr w:type="spellEnd"/>
            <w:r w:rsidR="00544FB3" w:rsidRPr="00544FB3">
              <w:rPr>
                <w:lang w:val="el-GR"/>
              </w:rPr>
              <w:t xml:space="preserve"> της Νότιας Κορέας στην 15η θέση. Το Διεθνές Αεροδρόμιο Σιγκαπούρης το οποίο εξυπηρέτησε την προηγούμενη χρονιά 82 εκ. επιβάτες, αναμένεται να αυξήσει τη δυναμικότητα του στ</w:t>
            </w:r>
            <w:r w:rsidR="00544FB3">
              <w:rPr>
                <w:lang w:val="el-GR"/>
              </w:rPr>
              <w:t>ους</w:t>
            </w:r>
            <w:r w:rsidR="00544FB3" w:rsidRPr="00544FB3">
              <w:rPr>
                <w:lang w:val="el-GR"/>
              </w:rPr>
              <w:t xml:space="preserve"> 130 εκ. επιβάτες το χρόνο</w:t>
            </w:r>
            <w:r w:rsidR="00544FB3">
              <w:rPr>
                <w:lang w:val="el-GR"/>
              </w:rPr>
              <w:t>,</w:t>
            </w:r>
            <w:r w:rsidR="00544FB3" w:rsidRPr="00544FB3">
              <w:rPr>
                <w:lang w:val="el-GR"/>
              </w:rPr>
              <w:t xml:space="preserve"> μετά τη ολοκλήρωση της κατασκευής του </w:t>
            </w:r>
            <w:proofErr w:type="spellStart"/>
            <w:r w:rsidR="00544FB3" w:rsidRPr="00544FB3">
              <w:t>Terninal</w:t>
            </w:r>
            <w:proofErr w:type="spellEnd"/>
            <w:r w:rsidR="00544FB3" w:rsidRPr="00544FB3">
              <w:rPr>
                <w:lang w:val="el-GR"/>
              </w:rPr>
              <w:t xml:space="preserve"> 5, το 2030. </w:t>
            </w:r>
          </w:p>
          <w:p w:rsidR="005E35F4" w:rsidRPr="007C0CF7" w:rsidRDefault="005E35F4" w:rsidP="007C0CF7">
            <w:pPr>
              <w:ind w:right="146"/>
              <w:contextualSpacing/>
              <w:jc w:val="both"/>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b/>
                <w:lang w:val="el-GR"/>
              </w:rPr>
            </w:pPr>
          </w:p>
        </w:tc>
      </w:tr>
    </w:tbl>
    <w:p w:rsidR="00D81A91" w:rsidRDefault="00D81A91">
      <w:pPr>
        <w:rPr>
          <w:lang w:val="el-GR"/>
        </w:rPr>
      </w:pPr>
    </w:p>
    <w:p w:rsidR="003C036E" w:rsidRDefault="003C036E">
      <w:pPr>
        <w:rPr>
          <w:lang w:val="el-GR"/>
        </w:rPr>
      </w:pPr>
    </w:p>
    <w:p w:rsidR="003C036E" w:rsidRDefault="003C036E">
      <w:pPr>
        <w:rPr>
          <w:lang w:val="el-GR"/>
        </w:rPr>
      </w:pPr>
    </w:p>
    <w:p w:rsidR="003C036E" w:rsidRDefault="003C036E">
      <w:pPr>
        <w:rPr>
          <w:lang w:val="el-GR"/>
        </w:rPr>
      </w:pPr>
    </w:p>
    <w:p w:rsidR="003C036E" w:rsidRPr="003C036E" w:rsidRDefault="003C036E">
      <w:pPr>
        <w:rPr>
          <w:lang w:val="el-GR"/>
        </w:rPr>
      </w:pPr>
    </w:p>
    <w:sectPr w:rsidR="003C036E" w:rsidRPr="003C036E" w:rsidSect="003C036E">
      <w:footerReference w:type="default" r:id="rId11"/>
      <w:pgSz w:w="11906" w:h="16838"/>
      <w:pgMar w:top="568"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0EA" w:rsidRDefault="00B070EA" w:rsidP="007C0CF7">
      <w:pPr>
        <w:spacing w:after="0" w:line="240" w:lineRule="auto"/>
      </w:pPr>
      <w:r>
        <w:separator/>
      </w:r>
    </w:p>
  </w:endnote>
  <w:endnote w:type="continuationSeparator" w:id="0">
    <w:p w:rsidR="00B070EA" w:rsidRDefault="00B070EA" w:rsidP="007C0C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FB3" w:rsidRPr="00544FB3" w:rsidRDefault="00544FB3" w:rsidP="00544FB3">
    <w:pPr>
      <w:tabs>
        <w:tab w:val="center" w:pos="4513"/>
        <w:tab w:val="right" w:pos="9026"/>
      </w:tabs>
      <w:spacing w:after="0" w:line="240" w:lineRule="auto"/>
      <w:contextualSpacing/>
      <w:jc w:val="center"/>
      <w:rPr>
        <w:i/>
        <w:sz w:val="20"/>
        <w:szCs w:val="20"/>
      </w:rPr>
    </w:pPr>
    <w:r w:rsidRPr="00544FB3">
      <w:rPr>
        <w:i/>
        <w:sz w:val="20"/>
        <w:szCs w:val="20"/>
      </w:rPr>
      <w:t>Embassy of Greece in Singapore –Office for Economic and Commercial Affairs</w:t>
    </w:r>
  </w:p>
  <w:p w:rsidR="00544FB3" w:rsidRPr="00544FB3" w:rsidRDefault="00544FB3" w:rsidP="00544FB3">
    <w:pPr>
      <w:contextualSpacing/>
      <w:jc w:val="center"/>
      <w:rPr>
        <w:i/>
        <w:color w:val="000000"/>
        <w:sz w:val="20"/>
        <w:szCs w:val="20"/>
        <w:lang w:val="en-GB"/>
      </w:rPr>
    </w:pPr>
    <w:r w:rsidRPr="00544FB3">
      <w:rPr>
        <w:i/>
        <w:color w:val="000000"/>
        <w:sz w:val="20"/>
        <w:szCs w:val="20"/>
        <w:lang w:val="en-GB"/>
      </w:rPr>
      <w:t xml:space="preserve">Address: </w:t>
    </w:r>
    <w:proofErr w:type="spellStart"/>
    <w:r w:rsidRPr="00544FB3">
      <w:rPr>
        <w:i/>
        <w:color w:val="000000"/>
        <w:sz w:val="20"/>
        <w:szCs w:val="20"/>
        <w:lang w:val="en-GB"/>
      </w:rPr>
      <w:t>Goldbell</w:t>
    </w:r>
    <w:proofErr w:type="spellEnd"/>
    <w:r w:rsidRPr="00544FB3">
      <w:rPr>
        <w:i/>
        <w:color w:val="000000"/>
        <w:sz w:val="20"/>
        <w:szCs w:val="20"/>
        <w:lang w:val="en-GB"/>
      </w:rPr>
      <w:t xml:space="preserve"> </w:t>
    </w:r>
    <w:proofErr w:type="gramStart"/>
    <w:r w:rsidRPr="00544FB3">
      <w:rPr>
        <w:i/>
        <w:color w:val="000000"/>
        <w:sz w:val="20"/>
        <w:szCs w:val="20"/>
        <w:lang w:val="en-GB"/>
      </w:rPr>
      <w:t>Towers  #</w:t>
    </w:r>
    <w:proofErr w:type="gramEnd"/>
    <w:r w:rsidRPr="00544FB3">
      <w:rPr>
        <w:i/>
        <w:color w:val="000000"/>
        <w:sz w:val="20"/>
        <w:szCs w:val="20"/>
        <w:lang w:val="en-GB"/>
      </w:rPr>
      <w:t xml:space="preserve">06-03/04, 47 </w:t>
    </w:r>
    <w:proofErr w:type="spellStart"/>
    <w:r w:rsidRPr="00544FB3">
      <w:rPr>
        <w:i/>
        <w:color w:val="000000"/>
        <w:sz w:val="20"/>
        <w:szCs w:val="20"/>
        <w:lang w:val="en-GB"/>
      </w:rPr>
      <w:t>Scotts</w:t>
    </w:r>
    <w:proofErr w:type="spellEnd"/>
    <w:r w:rsidRPr="00544FB3">
      <w:rPr>
        <w:i/>
        <w:color w:val="000000"/>
        <w:sz w:val="20"/>
        <w:szCs w:val="20"/>
        <w:lang w:val="en-GB"/>
      </w:rPr>
      <w:t xml:space="preserve"> Road, Singapore 228233</w:t>
    </w:r>
  </w:p>
  <w:p w:rsidR="00544FB3" w:rsidRPr="00544FB3" w:rsidRDefault="00544FB3" w:rsidP="00544FB3">
    <w:pPr>
      <w:contextualSpacing/>
      <w:jc w:val="center"/>
      <w:rPr>
        <w:i/>
        <w:color w:val="0000FF" w:themeColor="hyperlink"/>
        <w:sz w:val="20"/>
        <w:szCs w:val="20"/>
        <w:u w:val="single"/>
      </w:rPr>
    </w:pPr>
    <w:r w:rsidRPr="00544FB3">
      <w:rPr>
        <w:i/>
        <w:color w:val="000000"/>
        <w:sz w:val="20"/>
        <w:szCs w:val="20"/>
        <w:lang w:val="en-GB"/>
      </w:rPr>
      <w:t>Tel.:</w:t>
    </w:r>
    <w:r w:rsidRPr="00544FB3">
      <w:rPr>
        <w:i/>
        <w:sz w:val="20"/>
        <w:szCs w:val="20"/>
      </w:rPr>
      <w:t xml:space="preserve">+65 </w:t>
    </w:r>
    <w:proofErr w:type="gramStart"/>
    <w:r w:rsidRPr="00544FB3">
      <w:rPr>
        <w:i/>
        <w:sz w:val="20"/>
        <w:szCs w:val="20"/>
      </w:rPr>
      <w:t>67323011  Fax</w:t>
    </w:r>
    <w:proofErr w:type="gramEnd"/>
    <w:r w:rsidRPr="00544FB3">
      <w:rPr>
        <w:i/>
        <w:sz w:val="20"/>
        <w:szCs w:val="20"/>
        <w:lang w:val="en-GB"/>
      </w:rPr>
      <w:t xml:space="preserve">:  +65 67323012,  </w:t>
    </w:r>
    <w:r w:rsidRPr="00544FB3">
      <w:rPr>
        <w:i/>
        <w:sz w:val="20"/>
        <w:szCs w:val="20"/>
        <w:lang w:val="el-GR"/>
      </w:rPr>
      <w:t>Ε</w:t>
    </w:r>
    <w:r w:rsidRPr="00544FB3">
      <w:rPr>
        <w:i/>
        <w:sz w:val="20"/>
        <w:szCs w:val="20"/>
        <w:lang w:val="en-GB"/>
      </w:rPr>
      <w:t>-</w:t>
    </w:r>
    <w:r w:rsidRPr="00544FB3">
      <w:rPr>
        <w:i/>
        <w:sz w:val="20"/>
        <w:szCs w:val="20"/>
      </w:rPr>
      <w:t>mail</w:t>
    </w:r>
    <w:r w:rsidRPr="00544FB3">
      <w:rPr>
        <w:i/>
        <w:sz w:val="20"/>
        <w:szCs w:val="20"/>
        <w:lang w:val="en-GB"/>
      </w:rPr>
      <w:t xml:space="preserve">: </w:t>
    </w:r>
    <w:hyperlink r:id="rId1" w:history="1">
      <w:r w:rsidRPr="00544FB3">
        <w:rPr>
          <w:i/>
          <w:color w:val="0000FF" w:themeColor="hyperlink"/>
          <w:sz w:val="20"/>
          <w:szCs w:val="20"/>
          <w:u w:val="single"/>
        </w:rPr>
        <w:t>ecocom</w:t>
      </w:r>
      <w:r w:rsidRPr="00544FB3">
        <w:rPr>
          <w:i/>
          <w:color w:val="0000FF" w:themeColor="hyperlink"/>
          <w:sz w:val="20"/>
          <w:szCs w:val="20"/>
          <w:u w:val="single"/>
          <w:lang w:val="en-GB"/>
        </w:rPr>
        <w:t>-singapore@</w:t>
      </w:r>
      <w:r w:rsidRPr="00544FB3">
        <w:rPr>
          <w:i/>
          <w:color w:val="0000FF" w:themeColor="hyperlink"/>
          <w:sz w:val="20"/>
          <w:szCs w:val="20"/>
          <w:u w:val="single"/>
        </w:rPr>
        <w:t>mfa</w:t>
      </w:r>
      <w:r w:rsidRPr="00544FB3">
        <w:rPr>
          <w:i/>
          <w:color w:val="0000FF" w:themeColor="hyperlink"/>
          <w:sz w:val="20"/>
          <w:szCs w:val="20"/>
          <w:u w:val="single"/>
          <w:lang w:val="en-GB"/>
        </w:rPr>
        <w:t>.</w:t>
      </w:r>
      <w:r w:rsidRPr="00544FB3">
        <w:rPr>
          <w:i/>
          <w:color w:val="0000FF" w:themeColor="hyperlink"/>
          <w:sz w:val="20"/>
          <w:szCs w:val="20"/>
          <w:u w:val="single"/>
        </w:rPr>
        <w:t>gr</w:t>
      </w:r>
    </w:hyperlink>
    <w:r w:rsidRPr="00544FB3">
      <w:rPr>
        <w:i/>
        <w:color w:val="0000FF" w:themeColor="hyperlink"/>
        <w:sz w:val="20"/>
        <w:szCs w:val="20"/>
        <w:u w:val="single"/>
      </w:rPr>
      <w:t xml:space="preserve"> </w:t>
    </w:r>
    <w:r w:rsidRPr="00544FB3">
      <w:rPr>
        <w:i/>
        <w:sz w:val="20"/>
        <w:szCs w:val="20"/>
      </w:rPr>
      <w:t>Web</w:t>
    </w:r>
    <w:r w:rsidRPr="00544FB3">
      <w:rPr>
        <w:i/>
        <w:sz w:val="20"/>
        <w:szCs w:val="20"/>
        <w:lang w:val="en-GB"/>
      </w:rPr>
      <w:t>s</w:t>
    </w:r>
    <w:proofErr w:type="spellStart"/>
    <w:r w:rsidRPr="00544FB3">
      <w:rPr>
        <w:i/>
        <w:sz w:val="20"/>
        <w:szCs w:val="20"/>
      </w:rPr>
      <w:t>ite</w:t>
    </w:r>
    <w:proofErr w:type="spellEnd"/>
    <w:r w:rsidRPr="00544FB3">
      <w:rPr>
        <w:i/>
        <w:sz w:val="20"/>
        <w:szCs w:val="20"/>
        <w:lang w:val="en-GB"/>
      </w:rPr>
      <w:t xml:space="preserve">: </w:t>
    </w:r>
    <w:hyperlink r:id="rId2" w:history="1">
      <w:r w:rsidRPr="00544FB3">
        <w:rPr>
          <w:i/>
          <w:color w:val="0000FF" w:themeColor="hyperlink"/>
          <w:sz w:val="20"/>
          <w:szCs w:val="20"/>
          <w:u w:val="single"/>
        </w:rPr>
        <w:t>http</w:t>
      </w:r>
      <w:r w:rsidRPr="00544FB3">
        <w:rPr>
          <w:i/>
          <w:color w:val="0000FF" w:themeColor="hyperlink"/>
          <w:sz w:val="20"/>
          <w:szCs w:val="20"/>
          <w:u w:val="single"/>
          <w:lang w:val="en-GB"/>
        </w:rPr>
        <w:t>://</w:t>
      </w:r>
      <w:r w:rsidRPr="00544FB3">
        <w:rPr>
          <w:i/>
          <w:color w:val="0000FF" w:themeColor="hyperlink"/>
          <w:sz w:val="20"/>
          <w:szCs w:val="20"/>
          <w:u w:val="single"/>
        </w:rPr>
        <w:t>agora</w:t>
      </w:r>
      <w:r w:rsidRPr="00544FB3">
        <w:rPr>
          <w:i/>
          <w:color w:val="0000FF" w:themeColor="hyperlink"/>
          <w:sz w:val="20"/>
          <w:szCs w:val="20"/>
          <w:u w:val="single"/>
          <w:lang w:val="en-GB"/>
        </w:rPr>
        <w:t>.</w:t>
      </w:r>
      <w:proofErr w:type="spellStart"/>
      <w:r w:rsidRPr="00544FB3">
        <w:rPr>
          <w:i/>
          <w:color w:val="0000FF" w:themeColor="hyperlink"/>
          <w:sz w:val="20"/>
          <w:szCs w:val="20"/>
          <w:u w:val="single"/>
        </w:rPr>
        <w:t>mfa</w:t>
      </w:r>
      <w:proofErr w:type="spellEnd"/>
      <w:r w:rsidRPr="00544FB3">
        <w:rPr>
          <w:i/>
          <w:color w:val="0000FF" w:themeColor="hyperlink"/>
          <w:sz w:val="20"/>
          <w:szCs w:val="20"/>
          <w:u w:val="single"/>
          <w:lang w:val="en-GB"/>
        </w:rPr>
        <w:t>.</w:t>
      </w:r>
      <w:r w:rsidRPr="00544FB3">
        <w:rPr>
          <w:i/>
          <w:color w:val="0000FF" w:themeColor="hyperlink"/>
          <w:sz w:val="20"/>
          <w:szCs w:val="20"/>
          <w:u w:val="single"/>
        </w:rPr>
        <w:t>gr</w:t>
      </w:r>
      <w:r w:rsidRPr="00544FB3">
        <w:rPr>
          <w:i/>
          <w:color w:val="0000FF" w:themeColor="hyperlink"/>
          <w:sz w:val="20"/>
          <w:szCs w:val="20"/>
          <w:u w:val="single"/>
          <w:lang w:val="en-GB"/>
        </w:rPr>
        <w:t>/</w:t>
      </w:r>
    </w:hyperlink>
  </w:p>
  <w:p w:rsidR="00544FB3" w:rsidRDefault="00544FB3">
    <w:pPr>
      <w:pStyle w:val="Footer"/>
    </w:pPr>
    <w:r w:rsidRPr="00544FB3">
      <w:rPr>
        <w:sz w:val="20"/>
        <w:szCs w:val="20"/>
        <w14:shadow w14:blurRad="50800" w14:dist="38100" w14:dir="2700000" w14:sx="100000" w14:sy="100000" w14:kx="0" w14:ky="0" w14:algn="tl">
          <w14:srgbClr w14:val="000000">
            <w14:alpha w14:val="60000"/>
          </w14:srgbClr>
        </w14:shadow>
        <w14:numForm w14:val="oldStyle"/>
      </w:rPr>
      <w:ptab w:relativeTo="margin" w:alignment="center" w:leader="none"/>
    </w:r>
    <w:r w:rsidRPr="00544FB3">
      <w:rPr>
        <w:sz w:val="20"/>
        <w:szCs w:val="20"/>
        <w14:shadow w14:blurRad="50800" w14:dist="38100" w14:dir="2700000" w14:sx="100000" w14:sy="100000" w14:kx="0" w14:ky="0" w14:algn="tl">
          <w14:srgbClr w14:val="000000">
            <w14:alpha w14:val="60000"/>
          </w14:srgbClr>
        </w14:shadow>
        <w14:numForm w14:val="oldStyle"/>
      </w:rP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0EA" w:rsidRDefault="00B070EA" w:rsidP="007C0CF7">
      <w:pPr>
        <w:spacing w:after="0" w:line="240" w:lineRule="auto"/>
      </w:pPr>
      <w:r>
        <w:separator/>
      </w:r>
    </w:p>
  </w:footnote>
  <w:footnote w:type="continuationSeparator" w:id="0">
    <w:p w:rsidR="00B070EA" w:rsidRDefault="00B070EA" w:rsidP="007C0CF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866"/>
    <w:rsid w:val="00012908"/>
    <w:rsid w:val="00060376"/>
    <w:rsid w:val="000956F5"/>
    <w:rsid w:val="00105636"/>
    <w:rsid w:val="001E5BF4"/>
    <w:rsid w:val="00201889"/>
    <w:rsid w:val="00330EB8"/>
    <w:rsid w:val="0034452A"/>
    <w:rsid w:val="003C036E"/>
    <w:rsid w:val="003C0F06"/>
    <w:rsid w:val="003D3988"/>
    <w:rsid w:val="0046764C"/>
    <w:rsid w:val="00470361"/>
    <w:rsid w:val="004768C7"/>
    <w:rsid w:val="004927BB"/>
    <w:rsid w:val="004B3440"/>
    <w:rsid w:val="004B7866"/>
    <w:rsid w:val="0051538B"/>
    <w:rsid w:val="00544FB3"/>
    <w:rsid w:val="005A2E6D"/>
    <w:rsid w:val="005E35F4"/>
    <w:rsid w:val="00601199"/>
    <w:rsid w:val="00644F3C"/>
    <w:rsid w:val="00667109"/>
    <w:rsid w:val="006E14DE"/>
    <w:rsid w:val="00710223"/>
    <w:rsid w:val="00741362"/>
    <w:rsid w:val="007C0CF7"/>
    <w:rsid w:val="00853206"/>
    <w:rsid w:val="008911FD"/>
    <w:rsid w:val="008B3CE0"/>
    <w:rsid w:val="008E7652"/>
    <w:rsid w:val="00954868"/>
    <w:rsid w:val="009A4C3D"/>
    <w:rsid w:val="009B003C"/>
    <w:rsid w:val="009B6943"/>
    <w:rsid w:val="009C2C94"/>
    <w:rsid w:val="009F3DA6"/>
    <w:rsid w:val="00A11C49"/>
    <w:rsid w:val="00A650B9"/>
    <w:rsid w:val="00A65426"/>
    <w:rsid w:val="00AB43AC"/>
    <w:rsid w:val="00AD3468"/>
    <w:rsid w:val="00B00310"/>
    <w:rsid w:val="00B070EA"/>
    <w:rsid w:val="00B6064C"/>
    <w:rsid w:val="00B80FA9"/>
    <w:rsid w:val="00BC0ADD"/>
    <w:rsid w:val="00C33288"/>
    <w:rsid w:val="00D1047C"/>
    <w:rsid w:val="00D81A91"/>
    <w:rsid w:val="00DE4893"/>
    <w:rsid w:val="00EC0324"/>
    <w:rsid w:val="00EF0794"/>
    <w:rsid w:val="00F359A5"/>
    <w:rsid w:val="00F45294"/>
    <w:rsid w:val="00FA01C1"/>
    <w:rsid w:val="00FC255B"/>
    <w:rsid w:val="00FF31F7"/>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03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C03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36E"/>
    <w:rPr>
      <w:rFonts w:ascii="Tahoma" w:hAnsi="Tahoma" w:cs="Tahoma"/>
      <w:sz w:val="16"/>
      <w:szCs w:val="16"/>
    </w:rPr>
  </w:style>
  <w:style w:type="table" w:styleId="MediumShading1-Accent4">
    <w:name w:val="Medium Shading 1 Accent 4"/>
    <w:basedOn w:val="TableNormal"/>
    <w:uiPriority w:val="63"/>
    <w:rsid w:val="003C036E"/>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paragraph" w:styleId="ListParagraph">
    <w:name w:val="List Paragraph"/>
    <w:basedOn w:val="Normal"/>
    <w:uiPriority w:val="34"/>
    <w:qFormat/>
    <w:rsid w:val="00644F3C"/>
    <w:pPr>
      <w:spacing w:after="0" w:line="240" w:lineRule="auto"/>
      <w:ind w:left="720"/>
      <w:contextualSpacing/>
    </w:pPr>
    <w:rPr>
      <w:rFonts w:ascii="Times New Roman" w:eastAsia="Times New Roman" w:hAnsi="Times New Roman" w:cs="Times New Roman"/>
      <w:sz w:val="24"/>
      <w:szCs w:val="24"/>
      <w:lang w:val="el-GR" w:eastAsia="el-GR"/>
    </w:rPr>
  </w:style>
  <w:style w:type="paragraph" w:styleId="Header">
    <w:name w:val="header"/>
    <w:basedOn w:val="Normal"/>
    <w:link w:val="HeaderChar"/>
    <w:uiPriority w:val="99"/>
    <w:unhideWhenUsed/>
    <w:rsid w:val="007C0C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0CF7"/>
  </w:style>
  <w:style w:type="paragraph" w:styleId="Footer">
    <w:name w:val="footer"/>
    <w:basedOn w:val="Normal"/>
    <w:link w:val="FooterChar"/>
    <w:uiPriority w:val="99"/>
    <w:unhideWhenUsed/>
    <w:rsid w:val="007C0C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0C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03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C03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36E"/>
    <w:rPr>
      <w:rFonts w:ascii="Tahoma" w:hAnsi="Tahoma" w:cs="Tahoma"/>
      <w:sz w:val="16"/>
      <w:szCs w:val="16"/>
    </w:rPr>
  </w:style>
  <w:style w:type="table" w:styleId="MediumShading1-Accent4">
    <w:name w:val="Medium Shading 1 Accent 4"/>
    <w:basedOn w:val="TableNormal"/>
    <w:uiPriority w:val="63"/>
    <w:rsid w:val="003C036E"/>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paragraph" w:styleId="ListParagraph">
    <w:name w:val="List Paragraph"/>
    <w:basedOn w:val="Normal"/>
    <w:uiPriority w:val="34"/>
    <w:qFormat/>
    <w:rsid w:val="00644F3C"/>
    <w:pPr>
      <w:spacing w:after="0" w:line="240" w:lineRule="auto"/>
      <w:ind w:left="720"/>
      <w:contextualSpacing/>
    </w:pPr>
    <w:rPr>
      <w:rFonts w:ascii="Times New Roman" w:eastAsia="Times New Roman" w:hAnsi="Times New Roman" w:cs="Times New Roman"/>
      <w:sz w:val="24"/>
      <w:szCs w:val="24"/>
      <w:lang w:val="el-GR" w:eastAsia="el-GR"/>
    </w:rPr>
  </w:style>
  <w:style w:type="paragraph" w:styleId="Header">
    <w:name w:val="header"/>
    <w:basedOn w:val="Normal"/>
    <w:link w:val="HeaderChar"/>
    <w:uiPriority w:val="99"/>
    <w:unhideWhenUsed/>
    <w:rsid w:val="007C0C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0CF7"/>
  </w:style>
  <w:style w:type="paragraph" w:styleId="Footer">
    <w:name w:val="footer"/>
    <w:basedOn w:val="Normal"/>
    <w:link w:val="FooterChar"/>
    <w:uiPriority w:val="99"/>
    <w:unhideWhenUsed/>
    <w:rsid w:val="007C0C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0C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73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sasset.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gsamaras.gr" TargetMode="External"/><Relationship Id="rId4" Type="http://schemas.openxmlformats.org/officeDocument/2006/relationships/webSettings" Target="webSettings.xml"/><Relationship Id="rId9" Type="http://schemas.openxmlformats.org/officeDocument/2006/relationships/hyperlink" Target="http://www.alchemica.com"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agora.mfa.gr/" TargetMode="External"/><Relationship Id="rId1" Type="http://schemas.openxmlformats.org/officeDocument/2006/relationships/hyperlink" Target="mailto:ecocom-singapore@mfa.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6</Pages>
  <Words>3400</Words>
  <Characters>19382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ΔΕΛΤΙΟ ΟΙΚΟΝΟΜΙΚΩΝ ΕΙΔΗΣΕΩΝ ΣΙΓΚΑΠΟΥΡΗΣ                                    ΑΥΓΟΥΣΤΟΥ – ΣΕΠΤΕΜΒΡΙΟΥ 2018</dc:title>
  <dc:creator>user5</dc:creator>
  <cp:lastModifiedBy>user5</cp:lastModifiedBy>
  <cp:revision>34</cp:revision>
  <cp:lastPrinted>2018-10-02T05:33:00Z</cp:lastPrinted>
  <dcterms:created xsi:type="dcterms:W3CDTF">2018-10-01T02:01:00Z</dcterms:created>
  <dcterms:modified xsi:type="dcterms:W3CDTF">2018-10-02T07:35:00Z</dcterms:modified>
</cp:coreProperties>
</file>