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D2D" w:rsidRPr="00920D2D" w:rsidRDefault="00920D2D" w:rsidP="00920D2D">
      <w:pPr>
        <w:spacing w:after="0" w:line="240" w:lineRule="auto"/>
        <w:jc w:val="center"/>
        <w:rPr>
          <w:rFonts w:ascii="Times New Roman" w:eastAsia="Times New Roman" w:hAnsi="Times New Roman" w:cs="Times New Roman"/>
          <w:sz w:val="32"/>
          <w:szCs w:val="32"/>
          <w:lang w:val="en-US"/>
        </w:rPr>
      </w:pPr>
      <w:r w:rsidRPr="00920D2D">
        <w:rPr>
          <w:rFonts w:ascii="Times New Roman" w:eastAsia="Times New Roman" w:hAnsi="Times New Roman" w:cs="Times New Roman"/>
          <w:sz w:val="20"/>
          <w:szCs w:val="20"/>
          <w:lang w:val="en-US"/>
        </w:rPr>
        <w:object w:dxaOrig="9676" w:dyaOrig="14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67.2pt" o:ole="">
            <v:imagedata r:id="rId9" o:title=""/>
          </v:shape>
          <o:OLEObject Type="Embed" ProgID="MSPhotoEd.3" ShapeID="_x0000_i1025" DrawAspect="Content" ObjectID="_1542185776" r:id="rId10"/>
        </w:object>
      </w:r>
    </w:p>
    <w:p w:rsidR="00AA4946" w:rsidRDefault="00AA4946" w:rsidP="00AA4946">
      <w:pPr>
        <w:spacing w:after="0" w:line="240" w:lineRule="auto"/>
        <w:jc w:val="center"/>
        <w:outlineLvl w:val="0"/>
        <w:rPr>
          <w:rFonts w:ascii="Arial" w:eastAsia="Times New Roman" w:hAnsi="Arial" w:cs="Times New Roman"/>
          <w:b/>
          <w:bCs/>
          <w:lang w:val="en-US"/>
        </w:rPr>
      </w:pPr>
    </w:p>
    <w:p w:rsidR="00AA4946" w:rsidRDefault="00AA4946" w:rsidP="00920D2D">
      <w:pPr>
        <w:spacing w:after="0" w:line="240" w:lineRule="auto"/>
        <w:jc w:val="both"/>
        <w:outlineLvl w:val="0"/>
        <w:rPr>
          <w:rFonts w:ascii="Arial" w:eastAsia="Times New Roman" w:hAnsi="Arial" w:cs="Times New Roman"/>
          <w:b/>
          <w:bCs/>
          <w:lang w:val="en-US"/>
        </w:rPr>
      </w:pPr>
    </w:p>
    <w:p w:rsidR="00AA4946" w:rsidRPr="00063E98" w:rsidRDefault="00AA4946" w:rsidP="00920D2D">
      <w:pPr>
        <w:spacing w:after="0" w:line="240" w:lineRule="auto"/>
        <w:jc w:val="both"/>
        <w:outlineLvl w:val="0"/>
        <w:rPr>
          <w:rFonts w:ascii="Arial" w:eastAsia="Times New Roman" w:hAnsi="Arial" w:cs="Times New Roman"/>
          <w:b/>
          <w:bCs/>
          <w:sz w:val="24"/>
          <w:szCs w:val="24"/>
          <w:lang w:val="en-US"/>
        </w:rPr>
      </w:pPr>
    </w:p>
    <w:p w:rsidR="00920D2D" w:rsidRPr="00063E98" w:rsidRDefault="00920D2D" w:rsidP="00920D2D">
      <w:pPr>
        <w:spacing w:after="0" w:line="240" w:lineRule="auto"/>
        <w:jc w:val="both"/>
        <w:outlineLvl w:val="0"/>
        <w:rPr>
          <w:rFonts w:ascii="Arial" w:eastAsia="Times New Roman" w:hAnsi="Arial" w:cs="Times New Roman"/>
          <w:b/>
          <w:bCs/>
          <w:sz w:val="24"/>
          <w:szCs w:val="24"/>
        </w:rPr>
      </w:pPr>
      <w:r w:rsidRPr="00063E98">
        <w:rPr>
          <w:rFonts w:ascii="Arial" w:eastAsia="Times New Roman" w:hAnsi="Arial" w:cs="Times New Roman"/>
          <w:b/>
          <w:bCs/>
          <w:sz w:val="24"/>
          <w:szCs w:val="24"/>
        </w:rPr>
        <w:t>Δελτίο Τύπου</w:t>
      </w:r>
    </w:p>
    <w:p w:rsidR="007D49C0" w:rsidRPr="00063E98" w:rsidRDefault="006B198D" w:rsidP="003A16A6">
      <w:pPr>
        <w:spacing w:after="0" w:line="240" w:lineRule="auto"/>
        <w:jc w:val="both"/>
        <w:outlineLvl w:val="0"/>
        <w:rPr>
          <w:rFonts w:ascii="Arial" w:eastAsia="Times New Roman" w:hAnsi="Arial" w:cs="Arial"/>
          <w:b/>
          <w:bCs/>
          <w:i/>
          <w:sz w:val="24"/>
          <w:szCs w:val="24"/>
          <w:u w:val="single"/>
        </w:rPr>
      </w:pPr>
      <w:r w:rsidRPr="00063E98">
        <w:rPr>
          <w:rFonts w:ascii="Arial" w:eastAsia="Times New Roman" w:hAnsi="Arial" w:cs="Times New Roman"/>
          <w:b/>
          <w:bCs/>
          <w:sz w:val="24"/>
          <w:szCs w:val="24"/>
        </w:rPr>
        <w:t xml:space="preserve">Αθήνα, </w:t>
      </w:r>
      <w:r w:rsidR="0002767A">
        <w:rPr>
          <w:rFonts w:ascii="Arial" w:eastAsia="Times New Roman" w:hAnsi="Arial" w:cs="Times New Roman"/>
          <w:b/>
          <w:bCs/>
          <w:sz w:val="24"/>
          <w:szCs w:val="24"/>
        </w:rPr>
        <w:t>5 Δεκεμβρίου</w:t>
      </w:r>
      <w:r w:rsidR="00435061" w:rsidRPr="00063E98">
        <w:rPr>
          <w:rFonts w:ascii="Arial" w:eastAsia="Times New Roman" w:hAnsi="Arial" w:cs="Times New Roman"/>
          <w:b/>
          <w:bCs/>
          <w:sz w:val="24"/>
          <w:szCs w:val="24"/>
        </w:rPr>
        <w:t xml:space="preserve"> 2016</w:t>
      </w:r>
    </w:p>
    <w:p w:rsidR="007D49C0" w:rsidRPr="00DD5A8F" w:rsidRDefault="007D49C0" w:rsidP="00661484">
      <w:pPr>
        <w:spacing w:after="0" w:line="240" w:lineRule="auto"/>
        <w:jc w:val="both"/>
        <w:outlineLvl w:val="0"/>
        <w:rPr>
          <w:rFonts w:ascii="Arial" w:eastAsia="Times New Roman" w:hAnsi="Arial" w:cs="Arial"/>
          <w:b/>
          <w:bCs/>
          <w:i/>
          <w:u w:val="single"/>
        </w:rPr>
      </w:pPr>
    </w:p>
    <w:p w:rsidR="00A155E3" w:rsidRPr="00A155E3" w:rsidRDefault="00A155E3" w:rsidP="00A155E3">
      <w:pPr>
        <w:spacing w:after="0" w:line="240" w:lineRule="auto"/>
        <w:ind w:right="237"/>
        <w:rPr>
          <w:rFonts w:ascii="Arial" w:hAnsi="Arial" w:cs="Arial"/>
          <w:bCs/>
          <w:spacing w:val="-20"/>
          <w:lang w:eastAsia="el-GR" w:bidi="el-GR"/>
        </w:rPr>
      </w:pPr>
    </w:p>
    <w:p w:rsidR="00A155E3" w:rsidRPr="00A155E3" w:rsidRDefault="00A155E3" w:rsidP="00A155E3">
      <w:pPr>
        <w:spacing w:after="0" w:line="240" w:lineRule="auto"/>
        <w:jc w:val="center"/>
        <w:rPr>
          <w:rFonts w:ascii="Arial" w:hAnsi="Arial" w:cs="Arial"/>
          <w:b/>
          <w:sz w:val="36"/>
          <w:szCs w:val="36"/>
          <w:lang w:eastAsia="el-GR" w:bidi="el-GR"/>
        </w:rPr>
      </w:pPr>
      <w:r w:rsidRPr="00A155E3">
        <w:rPr>
          <w:rFonts w:ascii="Arial" w:hAnsi="Arial"/>
          <w:b/>
          <w:sz w:val="36"/>
          <w:lang w:eastAsia="el-GR" w:bidi="el-GR"/>
        </w:rPr>
        <w:t>Κάθε χρόνο χάνονται 83 δισεκατομμύρια ευρώ και 790 000 θέσεις εργασίας σε όλη την ΕΕ λόγω προϊόντων παραποίησης/απομίμησης και πειρατείας</w:t>
      </w:r>
    </w:p>
    <w:p w:rsidR="00A155E3" w:rsidRPr="00A155E3" w:rsidRDefault="00A155E3" w:rsidP="00A155E3">
      <w:pPr>
        <w:spacing w:after="0" w:line="240" w:lineRule="auto"/>
        <w:rPr>
          <w:rFonts w:ascii="Arial" w:hAnsi="Arial" w:cs="Arial"/>
          <w:lang w:eastAsia="el-GR" w:bidi="el-GR"/>
        </w:rPr>
      </w:pPr>
    </w:p>
    <w:p w:rsidR="00A155E3" w:rsidRPr="00A155E3" w:rsidRDefault="00A155E3" w:rsidP="00A155E3">
      <w:pPr>
        <w:spacing w:after="0" w:line="240" w:lineRule="auto"/>
        <w:rPr>
          <w:rFonts w:ascii="Arial" w:hAnsi="Arial" w:cs="Arial"/>
          <w:lang w:eastAsia="el-GR" w:bidi="el-GR"/>
        </w:rPr>
      </w:pPr>
    </w:p>
    <w:p w:rsidR="00A155E3" w:rsidRPr="00A155E3" w:rsidRDefault="00A155E3" w:rsidP="00A155E3">
      <w:pPr>
        <w:numPr>
          <w:ilvl w:val="0"/>
          <w:numId w:val="4"/>
        </w:numPr>
        <w:spacing w:after="0" w:line="240" w:lineRule="auto"/>
        <w:ind w:left="567" w:hanging="567"/>
        <w:contextualSpacing/>
        <w:rPr>
          <w:rFonts w:ascii="Arial" w:hAnsi="Arial" w:cs="Arial"/>
          <w:sz w:val="21"/>
          <w:szCs w:val="21"/>
          <w:lang w:eastAsia="el-GR" w:bidi="el-GR"/>
        </w:rPr>
      </w:pPr>
      <w:r w:rsidRPr="00A155E3">
        <w:rPr>
          <w:rFonts w:ascii="Arial" w:hAnsi="Arial"/>
          <w:sz w:val="21"/>
          <w:lang w:eastAsia="el-GR" w:bidi="el-GR"/>
        </w:rPr>
        <w:t xml:space="preserve">Λόγω της κυκλοφορίας προϊόντων απομίμησης στην αγορά, χάνεται το </w:t>
      </w:r>
      <w:r w:rsidRPr="00A155E3">
        <w:rPr>
          <w:rFonts w:ascii="Arial" w:hAnsi="Arial"/>
          <w:b/>
          <w:sz w:val="21"/>
          <w:lang w:eastAsia="el-GR" w:bidi="el-GR"/>
        </w:rPr>
        <w:t>7,4 %</w:t>
      </w:r>
      <w:r w:rsidRPr="00A155E3">
        <w:rPr>
          <w:rFonts w:ascii="Arial" w:hAnsi="Arial"/>
          <w:sz w:val="21"/>
          <w:lang w:eastAsia="el-GR" w:bidi="el-GR"/>
        </w:rPr>
        <w:t xml:space="preserve"> των </w:t>
      </w:r>
      <w:r w:rsidRPr="00A155E3">
        <w:rPr>
          <w:rFonts w:ascii="Arial" w:hAnsi="Arial"/>
          <w:b/>
          <w:sz w:val="21"/>
          <w:lang w:eastAsia="el-GR" w:bidi="el-GR"/>
        </w:rPr>
        <w:t>πωλήσεων</w:t>
      </w:r>
      <w:r w:rsidRPr="00A155E3">
        <w:rPr>
          <w:rFonts w:ascii="Arial" w:hAnsi="Arial"/>
          <w:sz w:val="21"/>
          <w:lang w:eastAsia="el-GR" w:bidi="el-GR"/>
        </w:rPr>
        <w:t xml:space="preserve"> σε </w:t>
      </w:r>
      <w:r w:rsidRPr="00A155E3">
        <w:rPr>
          <w:rFonts w:ascii="Arial" w:hAnsi="Arial"/>
          <w:b/>
          <w:sz w:val="21"/>
          <w:lang w:eastAsia="el-GR" w:bidi="el-GR"/>
        </w:rPr>
        <w:t>εννέα τομείς</w:t>
      </w:r>
      <w:r w:rsidRPr="00A155E3">
        <w:rPr>
          <w:rFonts w:ascii="Arial" w:hAnsi="Arial"/>
          <w:sz w:val="21"/>
          <w:lang w:eastAsia="el-GR" w:bidi="el-GR"/>
        </w:rPr>
        <w:t>.</w:t>
      </w:r>
    </w:p>
    <w:p w:rsidR="00A155E3" w:rsidRPr="00A155E3" w:rsidRDefault="00A155E3" w:rsidP="00A155E3">
      <w:pPr>
        <w:spacing w:after="0" w:line="240" w:lineRule="auto"/>
        <w:rPr>
          <w:rFonts w:ascii="Arial" w:hAnsi="Arial" w:cs="Arial"/>
          <w:sz w:val="21"/>
          <w:szCs w:val="21"/>
          <w:lang w:eastAsia="el-GR" w:bidi="el-GR"/>
        </w:rPr>
      </w:pPr>
    </w:p>
    <w:p w:rsidR="00A155E3" w:rsidRPr="00A155E3" w:rsidRDefault="00A155E3" w:rsidP="00A155E3">
      <w:pPr>
        <w:numPr>
          <w:ilvl w:val="0"/>
          <w:numId w:val="4"/>
        </w:numPr>
        <w:spacing w:after="0" w:line="240" w:lineRule="auto"/>
        <w:ind w:left="567" w:hanging="567"/>
        <w:contextualSpacing/>
        <w:rPr>
          <w:rFonts w:ascii="Arial" w:hAnsi="Arial" w:cs="Arial"/>
          <w:sz w:val="21"/>
          <w:szCs w:val="21"/>
          <w:lang w:eastAsia="el-GR" w:bidi="el-GR"/>
        </w:rPr>
      </w:pPr>
      <w:r w:rsidRPr="00A155E3">
        <w:rPr>
          <w:rFonts w:ascii="Arial" w:hAnsi="Arial"/>
          <w:sz w:val="21"/>
          <w:lang w:eastAsia="el-GR" w:bidi="el-GR"/>
        </w:rPr>
        <w:t>Μεταξύ των τομέων που πλήττονται είναι τα είδη ένδυσης, τα παιχνίδια, τα αθλητικά είδη, τα κοσμήματα, οι τσάντες χειρός και η μουσική.</w:t>
      </w:r>
    </w:p>
    <w:p w:rsidR="00A155E3" w:rsidRPr="00A155E3" w:rsidRDefault="00A155E3" w:rsidP="00A155E3">
      <w:pPr>
        <w:spacing w:after="0" w:line="240" w:lineRule="auto"/>
        <w:rPr>
          <w:rFonts w:ascii="Arial" w:hAnsi="Arial" w:cs="Arial"/>
          <w:sz w:val="21"/>
          <w:szCs w:val="21"/>
          <w:lang w:eastAsia="el-GR" w:bidi="el-GR"/>
        </w:rPr>
      </w:pPr>
    </w:p>
    <w:p w:rsidR="00A155E3" w:rsidRPr="00A155E3" w:rsidRDefault="00A155E3" w:rsidP="00A155E3">
      <w:pPr>
        <w:numPr>
          <w:ilvl w:val="0"/>
          <w:numId w:val="4"/>
        </w:numPr>
        <w:spacing w:after="0" w:line="240" w:lineRule="auto"/>
        <w:ind w:left="567" w:hanging="567"/>
        <w:contextualSpacing/>
        <w:rPr>
          <w:rFonts w:ascii="Arial" w:hAnsi="Arial" w:cs="Arial"/>
          <w:sz w:val="21"/>
          <w:szCs w:val="21"/>
          <w:lang w:eastAsia="el-GR" w:bidi="el-GR"/>
        </w:rPr>
      </w:pPr>
      <w:r w:rsidRPr="00A155E3">
        <w:rPr>
          <w:rFonts w:ascii="Arial" w:hAnsi="Arial"/>
          <w:sz w:val="21"/>
          <w:lang w:eastAsia="el-GR" w:bidi="el-GR"/>
        </w:rPr>
        <w:t xml:space="preserve">Τα διαφυγόντα δημόσια έσοδα λόγω της κυκλοφορίας προϊόντων παραποίησης/απομίμησης και πειρατείας ανέρχονται σύμφωνα με εκτιμήσεις, σε </w:t>
      </w:r>
      <w:r w:rsidRPr="00A155E3">
        <w:rPr>
          <w:rFonts w:ascii="Arial" w:hAnsi="Arial"/>
          <w:b/>
          <w:sz w:val="21"/>
          <w:lang w:eastAsia="el-GR" w:bidi="el-GR"/>
        </w:rPr>
        <w:t>14,3 δισεκατομμύρια ευρώ</w:t>
      </w:r>
      <w:r w:rsidRPr="00A155E3">
        <w:rPr>
          <w:rFonts w:ascii="Arial" w:hAnsi="Arial"/>
          <w:sz w:val="21"/>
          <w:lang w:eastAsia="el-GR" w:bidi="el-GR"/>
        </w:rPr>
        <w:t>.</w:t>
      </w:r>
    </w:p>
    <w:p w:rsidR="00A155E3" w:rsidRPr="00A155E3" w:rsidRDefault="00A155E3" w:rsidP="00A155E3">
      <w:pPr>
        <w:spacing w:after="0" w:line="240" w:lineRule="auto"/>
        <w:rPr>
          <w:rFonts w:ascii="Arial" w:hAnsi="Arial" w:cs="Arial"/>
          <w:sz w:val="21"/>
          <w:szCs w:val="21"/>
          <w:lang w:eastAsia="el-GR" w:bidi="el-GR"/>
        </w:rPr>
      </w:pPr>
    </w:p>
    <w:p w:rsidR="00A155E3" w:rsidRPr="00A155E3" w:rsidRDefault="00A155E3" w:rsidP="00A155E3">
      <w:pPr>
        <w:spacing w:after="0" w:line="240" w:lineRule="auto"/>
        <w:jc w:val="both"/>
        <w:rPr>
          <w:rFonts w:ascii="Arial" w:hAnsi="Arial" w:cs="Arial"/>
          <w:sz w:val="20"/>
          <w:szCs w:val="20"/>
          <w:lang w:eastAsia="el-GR" w:bidi="el-GR"/>
        </w:rPr>
      </w:pPr>
      <w:r w:rsidRPr="00A155E3">
        <w:rPr>
          <w:rFonts w:ascii="Arial" w:hAnsi="Arial"/>
          <w:sz w:val="20"/>
          <w:lang w:eastAsia="el-GR" w:bidi="el-GR"/>
        </w:rPr>
        <w:t>Ενόψει της επικείμενης εορταστικής περιόδου, εκατομμύρια καταναλωτές στα 28 κράτη μέλη της ΕΕ αγοράζουν χριστουγεννιάτικα δώρα για την οικογένεια και τους φίλους τους.</w:t>
      </w:r>
    </w:p>
    <w:p w:rsidR="00A155E3" w:rsidRPr="00A155E3" w:rsidRDefault="00A155E3" w:rsidP="00A155E3">
      <w:pPr>
        <w:spacing w:after="0" w:line="240" w:lineRule="auto"/>
        <w:jc w:val="both"/>
        <w:rPr>
          <w:rFonts w:ascii="Arial" w:hAnsi="Arial" w:cs="Arial"/>
          <w:sz w:val="20"/>
          <w:szCs w:val="20"/>
          <w:lang w:eastAsia="el-GR" w:bidi="el-GR"/>
        </w:rPr>
      </w:pPr>
    </w:p>
    <w:p w:rsidR="00A155E3" w:rsidRPr="00A155E3" w:rsidRDefault="0001757B" w:rsidP="00A155E3">
      <w:pPr>
        <w:spacing w:after="0" w:line="240" w:lineRule="auto"/>
        <w:jc w:val="both"/>
        <w:rPr>
          <w:rFonts w:ascii="Arial" w:hAnsi="Arial" w:cs="Arial"/>
          <w:sz w:val="20"/>
          <w:szCs w:val="20"/>
          <w:lang w:eastAsia="el-GR" w:bidi="el-GR"/>
        </w:rPr>
      </w:pPr>
      <w:r>
        <w:rPr>
          <w:rFonts w:ascii="Arial" w:hAnsi="Arial"/>
          <w:sz w:val="20"/>
          <w:lang w:eastAsia="el-GR" w:bidi="el-GR"/>
        </w:rPr>
        <w:t xml:space="preserve">Ωστόσο, </w:t>
      </w:r>
      <w:r w:rsidR="00A155E3" w:rsidRPr="00A155E3">
        <w:rPr>
          <w:rFonts w:ascii="Arial" w:hAnsi="Arial"/>
          <w:sz w:val="20"/>
          <w:lang w:eastAsia="el-GR" w:bidi="el-GR"/>
        </w:rPr>
        <w:t>οι δυσμενείς οικονομικές επιπτώσεις της κυκλοφορίας προϊόντων παραποίησης/απομίμησης και πειρατείας καταγράφονται καθ' όλη τη διάρκεια του έτους.</w:t>
      </w:r>
    </w:p>
    <w:p w:rsidR="00A155E3" w:rsidRPr="00A155E3" w:rsidRDefault="00A155E3" w:rsidP="00A155E3">
      <w:pPr>
        <w:spacing w:after="0" w:line="240" w:lineRule="auto"/>
        <w:jc w:val="both"/>
        <w:rPr>
          <w:rFonts w:ascii="Arial" w:hAnsi="Arial" w:cs="Arial"/>
          <w:sz w:val="20"/>
          <w:szCs w:val="20"/>
          <w:lang w:eastAsia="el-GR" w:bidi="el-GR"/>
        </w:rPr>
      </w:pPr>
    </w:p>
    <w:p w:rsidR="00A155E3" w:rsidRPr="00A155E3" w:rsidRDefault="00A155E3" w:rsidP="00A155E3">
      <w:pPr>
        <w:spacing w:after="0" w:line="240" w:lineRule="auto"/>
        <w:jc w:val="both"/>
        <w:rPr>
          <w:rFonts w:ascii="Arial" w:hAnsi="Arial" w:cs="Arial"/>
          <w:sz w:val="20"/>
          <w:szCs w:val="20"/>
          <w:lang w:eastAsia="el-GR" w:bidi="el-GR"/>
        </w:rPr>
      </w:pPr>
      <w:r w:rsidRPr="00A155E3">
        <w:rPr>
          <w:rFonts w:ascii="Arial" w:hAnsi="Arial"/>
          <w:sz w:val="20"/>
          <w:lang w:eastAsia="el-GR" w:bidi="el-GR"/>
        </w:rPr>
        <w:t>Σύμφωνα με σειρά μ</w:t>
      </w:r>
      <w:r w:rsidR="0097039D">
        <w:rPr>
          <w:rFonts w:ascii="Arial" w:hAnsi="Arial"/>
          <w:sz w:val="20"/>
          <w:lang w:eastAsia="el-GR" w:bidi="el-GR"/>
        </w:rPr>
        <w:t>ελετών που εκπόνησε το Γραφείο Διανοητικής Ι</w:t>
      </w:r>
      <w:r w:rsidRPr="00A155E3">
        <w:rPr>
          <w:rFonts w:ascii="Arial" w:hAnsi="Arial"/>
          <w:sz w:val="20"/>
          <w:lang w:eastAsia="el-GR" w:bidi="el-GR"/>
        </w:rPr>
        <w:t xml:space="preserve">διοκτησίας της Ευρωπαϊκής Ένωσης (EUIPO) μέσω του Ευρωπαϊκού Παρατηρητηρίου παραβίασης των δικαιωμάτων </w:t>
      </w:r>
      <w:hyperlink r:id="rId11">
        <w:r w:rsidRPr="00A155E3">
          <w:rPr>
            <w:rFonts w:ascii="Arial" w:hAnsi="Arial"/>
            <w:sz w:val="20"/>
            <w:lang w:eastAsia="el-GR" w:bidi="el-GR"/>
          </w:rPr>
          <w:t>διανοητικής ιδιοκτησίας</w:t>
        </w:r>
      </w:hyperlink>
      <w:r w:rsidRPr="00A155E3">
        <w:rPr>
          <w:rFonts w:ascii="Arial" w:hAnsi="Arial"/>
          <w:sz w:val="20"/>
          <w:lang w:eastAsia="el-GR" w:bidi="el-GR"/>
        </w:rPr>
        <w:t xml:space="preserve">, εκτιμάται ότι κάθε χρόνο χάνονται </w:t>
      </w:r>
      <w:r w:rsidRPr="00A155E3">
        <w:rPr>
          <w:rFonts w:ascii="Arial" w:hAnsi="Arial"/>
          <w:b/>
          <w:sz w:val="20"/>
          <w:lang w:eastAsia="el-GR" w:bidi="el-GR"/>
        </w:rPr>
        <w:t>περισσότερα από 48 δισεκατομμύρια ευρώ</w:t>
      </w:r>
      <w:r w:rsidRPr="00A155E3">
        <w:rPr>
          <w:rFonts w:ascii="Arial" w:hAnsi="Arial"/>
          <w:sz w:val="20"/>
          <w:lang w:eastAsia="el-GR" w:bidi="el-GR"/>
        </w:rPr>
        <w:t xml:space="preserve"> —ή το </w:t>
      </w:r>
      <w:r w:rsidRPr="00A155E3">
        <w:rPr>
          <w:rFonts w:ascii="Arial" w:hAnsi="Arial"/>
          <w:b/>
          <w:sz w:val="20"/>
          <w:lang w:eastAsia="el-GR" w:bidi="el-GR"/>
        </w:rPr>
        <w:t>7,4 % του συνόλου των πωλήσεων</w:t>
      </w:r>
      <w:r w:rsidRPr="00A155E3">
        <w:rPr>
          <w:rFonts w:ascii="Arial" w:hAnsi="Arial"/>
          <w:sz w:val="20"/>
          <w:lang w:eastAsia="el-GR" w:bidi="el-GR"/>
        </w:rPr>
        <w:t xml:space="preserve">— σε </w:t>
      </w:r>
      <w:r w:rsidRPr="00A155E3">
        <w:rPr>
          <w:rFonts w:ascii="Arial" w:hAnsi="Arial"/>
          <w:b/>
          <w:sz w:val="20"/>
          <w:lang w:eastAsia="el-GR" w:bidi="el-GR"/>
        </w:rPr>
        <w:t>εννέα τομείς</w:t>
      </w:r>
      <w:r w:rsidRPr="00A155E3">
        <w:rPr>
          <w:rFonts w:ascii="Arial" w:hAnsi="Arial"/>
          <w:sz w:val="20"/>
          <w:lang w:eastAsia="el-GR" w:bidi="el-GR"/>
        </w:rPr>
        <w:t xml:space="preserve">, λόγω της κυκλοφορίας προϊόντων απομίμησης στην αγορά. Κάθε χρόνο δε, η οικονομία της ΕΕ χάνει επιπλέον άλλα </w:t>
      </w:r>
      <w:r w:rsidRPr="00A155E3">
        <w:rPr>
          <w:rFonts w:ascii="Arial" w:hAnsi="Arial"/>
          <w:b/>
          <w:sz w:val="20"/>
          <w:lang w:eastAsia="el-GR" w:bidi="el-GR"/>
        </w:rPr>
        <w:t>35 δισεκατομμύρια ευρώ</w:t>
      </w:r>
      <w:r w:rsidRPr="00A155E3">
        <w:rPr>
          <w:rFonts w:ascii="Arial" w:hAnsi="Arial"/>
          <w:sz w:val="20"/>
          <w:lang w:eastAsia="el-GR" w:bidi="el-GR"/>
        </w:rPr>
        <w:t xml:space="preserve"> λόγω των έμμεσων επιπτώσεων της παραποίησης/απομίμησης και της πειρατείας στους εν λόγω τομείς, καθώς οι κατασκευαστές αγοράζουν λιγότερα αγαθά και υπηρεσίες από τους προμηθευτές, προκαλώντας έτσι αλυσιδωτές επιπτώσεις σε άλλους κλάδους.</w:t>
      </w:r>
    </w:p>
    <w:p w:rsidR="00A155E3" w:rsidRPr="00A155E3" w:rsidRDefault="00A155E3" w:rsidP="00A155E3">
      <w:pPr>
        <w:spacing w:after="0" w:line="240" w:lineRule="auto"/>
        <w:jc w:val="both"/>
        <w:rPr>
          <w:rFonts w:ascii="Arial" w:hAnsi="Arial" w:cs="Arial"/>
          <w:sz w:val="20"/>
          <w:szCs w:val="20"/>
          <w:lang w:eastAsia="el-GR" w:bidi="el-GR"/>
        </w:rPr>
      </w:pPr>
    </w:p>
    <w:p w:rsidR="0097039D" w:rsidRDefault="00A155E3" w:rsidP="00A155E3">
      <w:pPr>
        <w:spacing w:after="0" w:line="240" w:lineRule="auto"/>
        <w:jc w:val="both"/>
        <w:rPr>
          <w:rFonts w:ascii="Arial" w:hAnsi="Arial"/>
          <w:sz w:val="20"/>
          <w:lang w:eastAsia="el-GR" w:bidi="el-GR"/>
        </w:rPr>
      </w:pPr>
      <w:r w:rsidRPr="00A155E3">
        <w:rPr>
          <w:rFonts w:ascii="Arial" w:hAnsi="Arial"/>
          <w:b/>
          <w:sz w:val="20"/>
          <w:lang w:eastAsia="el-GR" w:bidi="el-GR"/>
        </w:rPr>
        <w:t>Οι εννέα τομείς που πλήττονται είναι οι εξής</w:t>
      </w:r>
      <w:r w:rsidRPr="00A155E3">
        <w:rPr>
          <w:rFonts w:ascii="Arial" w:hAnsi="Arial"/>
          <w:sz w:val="20"/>
          <w:lang w:eastAsia="el-GR" w:bidi="el-GR"/>
        </w:rPr>
        <w:t xml:space="preserve">: </w:t>
      </w:r>
    </w:p>
    <w:p w:rsidR="0097039D" w:rsidRPr="0097039D" w:rsidRDefault="0097039D" w:rsidP="0097039D">
      <w:pPr>
        <w:pStyle w:val="ListParagraph"/>
        <w:numPr>
          <w:ilvl w:val="0"/>
          <w:numId w:val="6"/>
        </w:numPr>
        <w:spacing w:after="0" w:line="240" w:lineRule="auto"/>
        <w:jc w:val="both"/>
        <w:rPr>
          <w:rFonts w:ascii="Arial" w:hAnsi="Arial" w:cs="Arial"/>
          <w:sz w:val="20"/>
          <w:szCs w:val="20"/>
          <w:lang w:val="el-GR" w:eastAsia="el-GR" w:bidi="el-GR"/>
        </w:rPr>
      </w:pPr>
      <w:r>
        <w:rPr>
          <w:rFonts w:ascii="Arial" w:hAnsi="Arial"/>
          <w:sz w:val="20"/>
          <w:lang w:val="el-GR" w:eastAsia="el-GR" w:bidi="el-GR"/>
        </w:rPr>
        <w:t>προϊόντα</w:t>
      </w:r>
      <w:r w:rsidR="00A155E3" w:rsidRPr="0097039D">
        <w:rPr>
          <w:rFonts w:ascii="Arial" w:hAnsi="Arial"/>
          <w:sz w:val="20"/>
          <w:lang w:val="el-GR" w:eastAsia="el-GR" w:bidi="el-GR"/>
        </w:rPr>
        <w:t xml:space="preserve"> καλλωπ</w:t>
      </w:r>
      <w:r>
        <w:rPr>
          <w:rFonts w:ascii="Arial" w:hAnsi="Arial"/>
          <w:sz w:val="20"/>
          <w:lang w:val="el-GR" w:eastAsia="el-GR" w:bidi="el-GR"/>
        </w:rPr>
        <w:t>ισμού και προσωπικής φροντίδας</w:t>
      </w:r>
    </w:p>
    <w:p w:rsidR="0097039D" w:rsidRPr="0097039D" w:rsidRDefault="00A155E3" w:rsidP="0097039D">
      <w:pPr>
        <w:pStyle w:val="ListParagraph"/>
        <w:numPr>
          <w:ilvl w:val="0"/>
          <w:numId w:val="6"/>
        </w:numPr>
        <w:spacing w:after="0" w:line="240" w:lineRule="auto"/>
        <w:jc w:val="both"/>
        <w:rPr>
          <w:rFonts w:ascii="Arial" w:hAnsi="Arial" w:cs="Arial"/>
          <w:sz w:val="20"/>
          <w:szCs w:val="20"/>
          <w:lang w:val="el-GR" w:eastAsia="el-GR" w:bidi="el-GR"/>
        </w:rPr>
      </w:pPr>
      <w:r w:rsidRPr="0097039D">
        <w:rPr>
          <w:rFonts w:ascii="Arial" w:hAnsi="Arial"/>
          <w:sz w:val="20"/>
          <w:lang w:val="el-GR" w:eastAsia="el-GR" w:bidi="el-GR"/>
        </w:rPr>
        <w:t>είδη ένδυσης, υ</w:t>
      </w:r>
      <w:r w:rsidR="0097039D">
        <w:rPr>
          <w:rFonts w:ascii="Arial" w:hAnsi="Arial"/>
          <w:sz w:val="20"/>
          <w:lang w:val="el-GR" w:eastAsia="el-GR" w:bidi="el-GR"/>
        </w:rPr>
        <w:t>πόδησης και συναφή συμπληρώματα</w:t>
      </w:r>
    </w:p>
    <w:p w:rsidR="0097039D" w:rsidRPr="0097039D" w:rsidRDefault="0097039D" w:rsidP="0097039D">
      <w:pPr>
        <w:pStyle w:val="ListParagraph"/>
        <w:numPr>
          <w:ilvl w:val="0"/>
          <w:numId w:val="6"/>
        </w:numPr>
        <w:spacing w:after="0" w:line="240" w:lineRule="auto"/>
        <w:jc w:val="both"/>
        <w:rPr>
          <w:rFonts w:ascii="Arial" w:hAnsi="Arial" w:cs="Arial"/>
          <w:sz w:val="20"/>
          <w:szCs w:val="20"/>
          <w:lang w:val="el-GR" w:eastAsia="el-GR" w:bidi="el-GR"/>
        </w:rPr>
      </w:pPr>
      <w:r>
        <w:rPr>
          <w:rFonts w:ascii="Arial" w:hAnsi="Arial"/>
          <w:sz w:val="20"/>
          <w:lang w:val="el-GR" w:eastAsia="el-GR" w:bidi="el-GR"/>
        </w:rPr>
        <w:t>αθλητικά είδη</w:t>
      </w:r>
    </w:p>
    <w:p w:rsidR="0097039D" w:rsidRPr="0097039D" w:rsidRDefault="0097039D" w:rsidP="0097039D">
      <w:pPr>
        <w:pStyle w:val="ListParagraph"/>
        <w:numPr>
          <w:ilvl w:val="0"/>
          <w:numId w:val="6"/>
        </w:numPr>
        <w:spacing w:after="0" w:line="240" w:lineRule="auto"/>
        <w:jc w:val="both"/>
        <w:rPr>
          <w:rFonts w:ascii="Arial" w:hAnsi="Arial" w:cs="Arial"/>
          <w:sz w:val="20"/>
          <w:szCs w:val="20"/>
          <w:lang w:val="el-GR" w:eastAsia="el-GR" w:bidi="el-GR"/>
        </w:rPr>
      </w:pPr>
      <w:r>
        <w:rPr>
          <w:rFonts w:ascii="Arial" w:hAnsi="Arial"/>
          <w:sz w:val="20"/>
          <w:lang w:val="el-GR" w:eastAsia="el-GR" w:bidi="el-GR"/>
        </w:rPr>
        <w:t>παιχνίδια</w:t>
      </w:r>
    </w:p>
    <w:p w:rsidR="0097039D" w:rsidRPr="0097039D" w:rsidRDefault="0097039D" w:rsidP="0097039D">
      <w:pPr>
        <w:pStyle w:val="ListParagraph"/>
        <w:numPr>
          <w:ilvl w:val="0"/>
          <w:numId w:val="6"/>
        </w:numPr>
        <w:spacing w:after="0" w:line="240" w:lineRule="auto"/>
        <w:jc w:val="both"/>
        <w:rPr>
          <w:rFonts w:ascii="Arial" w:hAnsi="Arial" w:cs="Arial"/>
          <w:sz w:val="20"/>
          <w:szCs w:val="20"/>
          <w:lang w:val="el-GR" w:eastAsia="el-GR" w:bidi="el-GR"/>
        </w:rPr>
      </w:pPr>
      <w:r>
        <w:rPr>
          <w:rFonts w:ascii="Arial" w:hAnsi="Arial"/>
          <w:sz w:val="20"/>
          <w:lang w:val="el-GR" w:eastAsia="el-GR" w:bidi="el-GR"/>
        </w:rPr>
        <w:t>κοσμήματα και ρολόγια</w:t>
      </w:r>
    </w:p>
    <w:p w:rsidR="0043562A" w:rsidRPr="0043562A" w:rsidRDefault="0043562A" w:rsidP="0097039D">
      <w:pPr>
        <w:pStyle w:val="ListParagraph"/>
        <w:numPr>
          <w:ilvl w:val="0"/>
          <w:numId w:val="6"/>
        </w:numPr>
        <w:spacing w:after="0" w:line="240" w:lineRule="auto"/>
        <w:jc w:val="both"/>
        <w:rPr>
          <w:rFonts w:ascii="Arial" w:hAnsi="Arial" w:cs="Arial"/>
          <w:sz w:val="20"/>
          <w:szCs w:val="20"/>
          <w:lang w:val="el-GR" w:eastAsia="el-GR" w:bidi="el-GR"/>
        </w:rPr>
      </w:pPr>
      <w:r>
        <w:rPr>
          <w:rFonts w:ascii="Arial" w:hAnsi="Arial"/>
          <w:sz w:val="20"/>
          <w:lang w:val="el-GR" w:eastAsia="el-GR" w:bidi="el-GR"/>
        </w:rPr>
        <w:t>τσάντες χειρός</w:t>
      </w:r>
    </w:p>
    <w:p w:rsidR="0043562A" w:rsidRPr="0043562A" w:rsidRDefault="0043562A" w:rsidP="0097039D">
      <w:pPr>
        <w:pStyle w:val="ListParagraph"/>
        <w:numPr>
          <w:ilvl w:val="0"/>
          <w:numId w:val="6"/>
        </w:numPr>
        <w:spacing w:after="0" w:line="240" w:lineRule="auto"/>
        <w:jc w:val="both"/>
        <w:rPr>
          <w:rFonts w:ascii="Arial" w:hAnsi="Arial" w:cs="Arial"/>
          <w:sz w:val="20"/>
          <w:szCs w:val="20"/>
          <w:lang w:val="el-GR" w:eastAsia="el-GR" w:bidi="el-GR"/>
        </w:rPr>
      </w:pPr>
      <w:r>
        <w:rPr>
          <w:rFonts w:ascii="Arial" w:hAnsi="Arial"/>
          <w:sz w:val="20"/>
          <w:lang w:val="el-GR" w:eastAsia="el-GR" w:bidi="el-GR"/>
        </w:rPr>
        <w:t>ηχογραφημένη μουσική</w:t>
      </w:r>
    </w:p>
    <w:p w:rsidR="0043562A" w:rsidRPr="0043562A" w:rsidRDefault="00A155E3" w:rsidP="0097039D">
      <w:pPr>
        <w:pStyle w:val="ListParagraph"/>
        <w:numPr>
          <w:ilvl w:val="0"/>
          <w:numId w:val="6"/>
        </w:numPr>
        <w:spacing w:after="0" w:line="240" w:lineRule="auto"/>
        <w:jc w:val="both"/>
        <w:rPr>
          <w:rFonts w:ascii="Arial" w:hAnsi="Arial" w:cs="Arial"/>
          <w:sz w:val="20"/>
          <w:szCs w:val="20"/>
          <w:lang w:val="el-GR" w:eastAsia="el-GR" w:bidi="el-GR"/>
        </w:rPr>
      </w:pPr>
      <w:r w:rsidRPr="0097039D">
        <w:rPr>
          <w:rFonts w:ascii="Arial" w:hAnsi="Arial"/>
          <w:sz w:val="20"/>
          <w:lang w:val="el-GR" w:eastAsia="el-GR" w:bidi="el-GR"/>
        </w:rPr>
        <w:lastRenderedPageBreak/>
        <w:t>αλκοολούχα ποτά κα</w:t>
      </w:r>
      <w:r w:rsidR="0043562A">
        <w:rPr>
          <w:rFonts w:ascii="Arial" w:hAnsi="Arial"/>
          <w:sz w:val="20"/>
          <w:lang w:val="el-GR" w:eastAsia="el-GR" w:bidi="el-GR"/>
        </w:rPr>
        <w:t>ι κρασιά</w:t>
      </w:r>
    </w:p>
    <w:p w:rsidR="00A155E3" w:rsidRPr="0097039D" w:rsidRDefault="0043562A" w:rsidP="0097039D">
      <w:pPr>
        <w:pStyle w:val="ListParagraph"/>
        <w:numPr>
          <w:ilvl w:val="0"/>
          <w:numId w:val="6"/>
        </w:numPr>
        <w:spacing w:after="0" w:line="240" w:lineRule="auto"/>
        <w:jc w:val="both"/>
        <w:rPr>
          <w:rFonts w:ascii="Arial" w:hAnsi="Arial" w:cs="Arial"/>
          <w:sz w:val="20"/>
          <w:szCs w:val="20"/>
          <w:lang w:val="el-GR" w:eastAsia="el-GR" w:bidi="el-GR"/>
        </w:rPr>
      </w:pPr>
      <w:r>
        <w:rPr>
          <w:rFonts w:ascii="Arial" w:hAnsi="Arial"/>
          <w:sz w:val="20"/>
          <w:lang w:val="el-GR" w:eastAsia="el-GR" w:bidi="el-GR"/>
        </w:rPr>
        <w:t>και φαρμακευτικά σκευάσματα</w:t>
      </w:r>
    </w:p>
    <w:p w:rsidR="00A155E3" w:rsidRPr="00A155E3" w:rsidRDefault="00A155E3" w:rsidP="00A155E3">
      <w:pPr>
        <w:spacing w:after="0" w:line="240" w:lineRule="auto"/>
        <w:jc w:val="both"/>
        <w:rPr>
          <w:rFonts w:ascii="Arial" w:hAnsi="Arial" w:cs="Arial"/>
          <w:sz w:val="20"/>
          <w:szCs w:val="20"/>
          <w:lang w:eastAsia="el-GR" w:bidi="el-GR"/>
        </w:rPr>
      </w:pPr>
    </w:p>
    <w:p w:rsidR="00A155E3" w:rsidRPr="00A155E3" w:rsidRDefault="00A155E3" w:rsidP="00A155E3">
      <w:pPr>
        <w:spacing w:after="0" w:line="240" w:lineRule="auto"/>
        <w:jc w:val="both"/>
        <w:rPr>
          <w:rFonts w:ascii="Arial" w:hAnsi="Arial" w:cs="Arial"/>
          <w:sz w:val="20"/>
          <w:szCs w:val="20"/>
          <w:lang w:eastAsia="el-GR" w:bidi="el-GR"/>
        </w:rPr>
      </w:pPr>
      <w:r w:rsidRPr="00A155E3">
        <w:rPr>
          <w:rFonts w:ascii="Arial" w:hAnsi="Arial"/>
          <w:sz w:val="20"/>
          <w:lang w:eastAsia="el-GR" w:bidi="el-GR"/>
        </w:rPr>
        <w:t>Οι απολεσθείσες αυτές πωλήσεις συνεπάγονται άμεση απώλεια ή μη δημιουργία περίπου 500 000 θέσεων εργασίας στους συγκεκριμένους τομείς της οικονομίας της ΕΕ, καθώς οι νόμιμοι κατασκευαστές και, σε ορισμένες περιπτώσεις, οι διανομείς των αντίστοιχων προϊόντων απασχολούν λιγότερα άτομα από αυτά που θα απασχολούσαν εάν δεν κυκλοφορούσαν στην αγορά προϊόντα παραποίησης/απομίμησης και πειρατείας.</w:t>
      </w:r>
    </w:p>
    <w:p w:rsidR="00A155E3" w:rsidRPr="00A155E3" w:rsidRDefault="00A155E3" w:rsidP="00A155E3">
      <w:pPr>
        <w:spacing w:after="0" w:line="240" w:lineRule="auto"/>
        <w:jc w:val="both"/>
        <w:rPr>
          <w:rFonts w:ascii="Arial" w:hAnsi="Arial" w:cs="Arial"/>
          <w:sz w:val="20"/>
          <w:szCs w:val="20"/>
          <w:lang w:eastAsia="el-GR" w:bidi="el-GR"/>
        </w:rPr>
      </w:pPr>
      <w:r w:rsidRPr="00A155E3">
        <w:rPr>
          <w:rFonts w:ascii="Arial" w:hAnsi="Arial"/>
          <w:sz w:val="20"/>
          <w:lang w:eastAsia="el-GR" w:bidi="el-GR"/>
        </w:rPr>
        <w:t>Εάν ληφθούν υπόψη και οι αλυσιδωτές επιπτώσεις της κυκλοφορίας προϊόντων παραποίησης/απομίμησης σε άλλους τομείς, τότε στις ήδη απολεσθείσες θέσεις εργασίας προστίθενται ακόμη 290 000 θέσεις στην οικονομία της ΕΕ.</w:t>
      </w:r>
    </w:p>
    <w:p w:rsidR="00A155E3" w:rsidRPr="00A155E3" w:rsidRDefault="00A155E3" w:rsidP="00A155E3">
      <w:pPr>
        <w:spacing w:after="0" w:line="240" w:lineRule="auto"/>
        <w:jc w:val="both"/>
        <w:rPr>
          <w:rFonts w:ascii="Arial" w:hAnsi="Arial" w:cs="Arial"/>
          <w:sz w:val="20"/>
          <w:szCs w:val="20"/>
          <w:lang w:eastAsia="el-GR" w:bidi="el-GR"/>
        </w:rPr>
      </w:pPr>
    </w:p>
    <w:p w:rsidR="00A155E3" w:rsidRPr="00A155E3" w:rsidRDefault="00A155E3" w:rsidP="00A155E3">
      <w:pPr>
        <w:spacing w:after="0" w:line="240" w:lineRule="auto"/>
        <w:jc w:val="both"/>
        <w:rPr>
          <w:rFonts w:ascii="Arial" w:hAnsi="Arial" w:cs="Arial"/>
          <w:sz w:val="20"/>
          <w:szCs w:val="20"/>
          <w:lang w:eastAsia="el-GR" w:bidi="el-GR"/>
        </w:rPr>
      </w:pPr>
      <w:r w:rsidRPr="00A155E3">
        <w:rPr>
          <w:rFonts w:ascii="Arial" w:hAnsi="Arial"/>
          <w:sz w:val="20"/>
          <w:lang w:eastAsia="el-GR" w:bidi="el-GR"/>
        </w:rPr>
        <w:t>Οι μελέτες εκπονήθηκαν από το EUIPO κατά την περίοδο Μάρτιος 2015 - Σεπτέμβριος 2016 με σκοπό τη διαμόρφωση πληρέστερης εικόνας για το οικονομικό κόστος της παραποίησης/απομίμησης και της πειρατείας στην ΕΕ.</w:t>
      </w:r>
    </w:p>
    <w:p w:rsidR="00A155E3" w:rsidRPr="00D17484" w:rsidRDefault="00A155E3" w:rsidP="00A155E3">
      <w:pPr>
        <w:tabs>
          <w:tab w:val="left" w:pos="8766"/>
        </w:tabs>
        <w:spacing w:after="0" w:line="240" w:lineRule="auto"/>
        <w:ind w:right="237"/>
        <w:jc w:val="both"/>
        <w:rPr>
          <w:rFonts w:ascii="Arial" w:hAnsi="Arial" w:cs="Arial"/>
          <w:sz w:val="20"/>
          <w:lang w:eastAsia="el-GR" w:bidi="el-GR"/>
        </w:rPr>
      </w:pPr>
    </w:p>
    <w:p w:rsidR="00976CCA" w:rsidRPr="00976CCA" w:rsidRDefault="00976CCA" w:rsidP="00976CCA">
      <w:pPr>
        <w:tabs>
          <w:tab w:val="left" w:pos="8766"/>
        </w:tabs>
        <w:spacing w:after="0" w:line="240" w:lineRule="auto"/>
        <w:ind w:right="237"/>
        <w:jc w:val="both"/>
        <w:rPr>
          <w:rFonts w:ascii="Arial" w:hAnsi="Arial" w:cs="Arial"/>
          <w:sz w:val="20"/>
          <w:lang w:eastAsia="el-GR" w:bidi="el-GR"/>
        </w:rPr>
      </w:pPr>
      <w:r w:rsidRPr="00976CCA">
        <w:rPr>
          <w:rFonts w:ascii="Arial" w:hAnsi="Arial" w:cs="Arial"/>
          <w:sz w:val="20"/>
          <w:lang w:eastAsia="el-GR" w:bidi="el-GR"/>
        </w:rPr>
        <w:t xml:space="preserve">Οι μελέτες καταγράφουν ακόμη τις επιπτώσεις της κυκλοφορίας προϊόντων απομίμησης στα δημόσια οικονομικά. Κάθε χρόνο, τα διαφυγόντα δημόσια έσοδα από τη μη καταβολή φόρου εισοδήματος, ΦΠΑ και ειδικών φόρων κατανάλωσης λόγω των προϊόντων παραποίησης/απομίμησης και πειρατείας στους προαναφερθέντες εννέα τομείς ανέρχονται κατ' εκτίμηση συνολικά σε </w:t>
      </w:r>
      <w:r w:rsidRPr="00976CCA">
        <w:rPr>
          <w:rFonts w:ascii="Arial" w:hAnsi="Arial" w:cs="Arial"/>
          <w:b/>
          <w:sz w:val="20"/>
          <w:lang w:eastAsia="el-GR" w:bidi="el-GR"/>
        </w:rPr>
        <w:t>14,3 δισεκατομμύρια ευρώ</w:t>
      </w:r>
      <w:r w:rsidRPr="00976CCA">
        <w:rPr>
          <w:rFonts w:ascii="Arial" w:hAnsi="Arial" w:cs="Arial"/>
          <w:sz w:val="20"/>
          <w:lang w:eastAsia="el-GR" w:bidi="el-GR"/>
        </w:rPr>
        <w:t>.</w:t>
      </w:r>
    </w:p>
    <w:p w:rsidR="00976CCA" w:rsidRPr="00976CCA" w:rsidRDefault="00976CCA" w:rsidP="00976CCA">
      <w:pPr>
        <w:tabs>
          <w:tab w:val="left" w:pos="8766"/>
        </w:tabs>
        <w:spacing w:after="0" w:line="240" w:lineRule="auto"/>
        <w:ind w:right="237"/>
        <w:jc w:val="both"/>
        <w:rPr>
          <w:rFonts w:ascii="Arial" w:hAnsi="Arial" w:cs="Arial"/>
          <w:sz w:val="20"/>
          <w:lang w:eastAsia="el-GR" w:bidi="el-GR"/>
        </w:rPr>
      </w:pPr>
    </w:p>
    <w:p w:rsidR="00976CCA" w:rsidRPr="00976CCA" w:rsidRDefault="00976CCA" w:rsidP="00976CCA">
      <w:pPr>
        <w:tabs>
          <w:tab w:val="left" w:pos="8766"/>
        </w:tabs>
        <w:spacing w:after="0" w:line="240" w:lineRule="auto"/>
        <w:ind w:right="237"/>
        <w:jc w:val="both"/>
        <w:rPr>
          <w:rFonts w:ascii="Arial" w:hAnsi="Arial" w:cs="Arial"/>
          <w:sz w:val="20"/>
          <w:lang w:eastAsia="el-GR" w:bidi="el-GR"/>
        </w:rPr>
      </w:pPr>
      <w:r w:rsidRPr="00976CCA">
        <w:rPr>
          <w:rFonts w:ascii="Arial" w:hAnsi="Arial" w:cs="Arial"/>
          <w:sz w:val="20"/>
          <w:lang w:eastAsia="el-GR" w:bidi="el-GR"/>
        </w:rPr>
        <w:t xml:space="preserve">Ο εκτελεστικός διευθυντής του EUIPO, κ. </w:t>
      </w:r>
      <w:proofErr w:type="spellStart"/>
      <w:r w:rsidRPr="00976CCA">
        <w:rPr>
          <w:rFonts w:ascii="Arial" w:hAnsi="Arial" w:cs="Arial"/>
          <w:b/>
          <w:sz w:val="20"/>
          <w:lang w:eastAsia="el-GR" w:bidi="el-GR"/>
        </w:rPr>
        <w:t>António</w:t>
      </w:r>
      <w:proofErr w:type="spellEnd"/>
      <w:r w:rsidRPr="00976CCA">
        <w:rPr>
          <w:rFonts w:ascii="Arial" w:hAnsi="Arial" w:cs="Arial"/>
          <w:b/>
          <w:sz w:val="20"/>
          <w:lang w:eastAsia="el-GR" w:bidi="el-GR"/>
        </w:rPr>
        <w:t xml:space="preserve"> </w:t>
      </w:r>
      <w:proofErr w:type="spellStart"/>
      <w:r w:rsidRPr="00976CCA">
        <w:rPr>
          <w:rFonts w:ascii="Arial" w:hAnsi="Arial" w:cs="Arial"/>
          <w:b/>
          <w:sz w:val="20"/>
          <w:lang w:eastAsia="el-GR" w:bidi="el-GR"/>
        </w:rPr>
        <w:t>Campinos</w:t>
      </w:r>
      <w:proofErr w:type="spellEnd"/>
      <w:r w:rsidRPr="00976CCA">
        <w:rPr>
          <w:rFonts w:ascii="Arial" w:hAnsi="Arial" w:cs="Arial"/>
          <w:sz w:val="20"/>
          <w:lang w:eastAsia="el-GR" w:bidi="el-GR"/>
        </w:rPr>
        <w:t>, δηλώνει:</w:t>
      </w:r>
    </w:p>
    <w:p w:rsidR="00976CCA" w:rsidRPr="00976CCA" w:rsidRDefault="00976CCA" w:rsidP="00976CCA">
      <w:pPr>
        <w:tabs>
          <w:tab w:val="left" w:pos="8766"/>
        </w:tabs>
        <w:spacing w:after="0" w:line="240" w:lineRule="auto"/>
        <w:ind w:right="237"/>
        <w:jc w:val="both"/>
        <w:rPr>
          <w:rFonts w:ascii="Arial" w:hAnsi="Arial" w:cs="Arial"/>
          <w:sz w:val="20"/>
          <w:lang w:eastAsia="el-GR" w:bidi="el-GR"/>
        </w:rPr>
      </w:pPr>
    </w:p>
    <w:p w:rsidR="00976CCA" w:rsidRDefault="00976CCA" w:rsidP="00976CCA">
      <w:pPr>
        <w:tabs>
          <w:tab w:val="left" w:pos="8766"/>
        </w:tabs>
        <w:spacing w:after="0" w:line="240" w:lineRule="auto"/>
        <w:ind w:right="237"/>
        <w:jc w:val="both"/>
        <w:rPr>
          <w:rFonts w:ascii="Arial" w:hAnsi="Arial" w:cs="Arial"/>
          <w:b/>
          <w:i/>
          <w:sz w:val="20"/>
          <w:lang w:eastAsia="el-GR" w:bidi="el-GR"/>
        </w:rPr>
      </w:pPr>
      <w:r>
        <w:rPr>
          <w:rFonts w:ascii="Arial" w:hAnsi="Arial" w:cs="Arial"/>
          <w:b/>
          <w:i/>
          <w:sz w:val="20"/>
          <w:lang w:eastAsia="el-GR" w:bidi="el-GR"/>
        </w:rPr>
        <w:t>«</w:t>
      </w:r>
      <w:r w:rsidRPr="00976CCA">
        <w:rPr>
          <w:rFonts w:ascii="Arial" w:hAnsi="Arial" w:cs="Arial"/>
          <w:b/>
          <w:i/>
          <w:sz w:val="20"/>
          <w:lang w:eastAsia="el-GR" w:bidi="el-GR"/>
        </w:rPr>
        <w:t xml:space="preserve">Ευελπιστούμε ότι τα αποτελέσματα των μελετών μας θα βοηθήσουν τους καταναλωτές να κάνουν πιο συνειδητοποιημένες επιλογές. Τούτο έχει μάλιστα ιδιαίτερη σημασία τη συγκεκριμένη εποχή του χρόνου κατά την οποία οι καταναλωτές και οι πολίτες κάνουν τα χριστουγεννιάτικα ψώνια τους και διαλέγουν δώρα για τους αγαπημένους τους. </w:t>
      </w:r>
    </w:p>
    <w:p w:rsidR="00976CCA" w:rsidRDefault="00976CCA" w:rsidP="00976CCA">
      <w:pPr>
        <w:tabs>
          <w:tab w:val="left" w:pos="8766"/>
        </w:tabs>
        <w:spacing w:after="0" w:line="240" w:lineRule="auto"/>
        <w:ind w:right="237"/>
        <w:jc w:val="both"/>
        <w:rPr>
          <w:rFonts w:ascii="Arial" w:hAnsi="Arial" w:cs="Arial"/>
          <w:b/>
          <w:i/>
          <w:sz w:val="20"/>
          <w:lang w:eastAsia="el-GR" w:bidi="el-GR"/>
        </w:rPr>
      </w:pPr>
    </w:p>
    <w:p w:rsidR="00976CCA" w:rsidRPr="00976CCA" w:rsidRDefault="00976CCA" w:rsidP="00976CCA">
      <w:pPr>
        <w:tabs>
          <w:tab w:val="left" w:pos="8766"/>
        </w:tabs>
        <w:spacing w:after="0" w:line="240" w:lineRule="auto"/>
        <w:ind w:right="237"/>
        <w:jc w:val="both"/>
        <w:rPr>
          <w:rFonts w:ascii="Arial" w:hAnsi="Arial" w:cs="Arial"/>
          <w:b/>
          <w:i/>
          <w:sz w:val="20"/>
          <w:lang w:eastAsia="el-GR" w:bidi="el-GR"/>
        </w:rPr>
      </w:pPr>
      <w:r w:rsidRPr="00976CCA">
        <w:rPr>
          <w:rFonts w:ascii="Arial" w:hAnsi="Arial" w:cs="Arial"/>
          <w:b/>
          <w:i/>
          <w:sz w:val="20"/>
          <w:lang w:eastAsia="el-GR" w:bidi="el-GR"/>
        </w:rPr>
        <w:t>Από τις εκθέσεις και την ανάλυσή μας φαίνεται ξεκάθαρα ο οικονομικός αντίκτυπος της παραποίησης/απομίμησης και της πειρατείας στις πωλήσεις και τις θέσεις εργασίας. Η κατάσταση διαφέρει μεν μεταξύ των κρατών μελών, όμως η συνολική εικόνα που προκύπτει από τις μελέτες μας είναι απολύτως ξεκάθαρη: η παραποίηση/απομίμηση και η πειρατεία έχουν αρνητικό αντίκτυπο στην οικονομία της ΕΕ και στη δημιουργία νέων θέσεων εργασίας</w:t>
      </w:r>
      <w:r>
        <w:rPr>
          <w:rFonts w:ascii="Arial" w:hAnsi="Arial" w:cs="Arial"/>
          <w:b/>
          <w:i/>
          <w:sz w:val="20"/>
          <w:lang w:eastAsia="el-GR" w:bidi="el-GR"/>
        </w:rPr>
        <w:t>»</w:t>
      </w:r>
      <w:r w:rsidRPr="00976CCA">
        <w:rPr>
          <w:rFonts w:ascii="Arial" w:hAnsi="Arial" w:cs="Arial"/>
          <w:b/>
          <w:i/>
          <w:sz w:val="20"/>
          <w:lang w:eastAsia="el-GR" w:bidi="el-GR"/>
        </w:rPr>
        <w:t>.</w:t>
      </w:r>
    </w:p>
    <w:p w:rsidR="00976CCA" w:rsidRPr="00976CCA" w:rsidRDefault="00976CCA" w:rsidP="00976CCA">
      <w:pPr>
        <w:tabs>
          <w:tab w:val="left" w:pos="8766"/>
        </w:tabs>
        <w:spacing w:after="0" w:line="240" w:lineRule="auto"/>
        <w:ind w:right="237"/>
        <w:jc w:val="both"/>
        <w:rPr>
          <w:rFonts w:ascii="Arial" w:hAnsi="Arial" w:cs="Arial"/>
          <w:sz w:val="20"/>
          <w:lang w:eastAsia="el-GR" w:bidi="el-GR"/>
        </w:rPr>
      </w:pPr>
    </w:p>
    <w:p w:rsidR="00976CCA" w:rsidRPr="00976CCA" w:rsidRDefault="00976CCA" w:rsidP="00976CCA">
      <w:pPr>
        <w:tabs>
          <w:tab w:val="left" w:pos="8766"/>
        </w:tabs>
        <w:spacing w:after="0" w:line="240" w:lineRule="auto"/>
        <w:ind w:right="237"/>
        <w:jc w:val="both"/>
        <w:rPr>
          <w:rFonts w:ascii="Arial" w:hAnsi="Arial" w:cs="Arial"/>
          <w:sz w:val="20"/>
          <w:lang w:eastAsia="el-GR" w:bidi="el-GR"/>
        </w:rPr>
      </w:pPr>
    </w:p>
    <w:p w:rsidR="00976CCA" w:rsidRPr="00976CCA" w:rsidRDefault="00976CCA" w:rsidP="00976CCA">
      <w:pPr>
        <w:tabs>
          <w:tab w:val="left" w:pos="8766"/>
        </w:tabs>
        <w:spacing w:after="0" w:line="240" w:lineRule="auto"/>
        <w:ind w:right="237"/>
        <w:jc w:val="both"/>
        <w:rPr>
          <w:rFonts w:ascii="Arial" w:hAnsi="Arial" w:cs="Arial"/>
          <w:b/>
          <w:sz w:val="20"/>
          <w:u w:val="single"/>
          <w:lang w:eastAsia="el-GR" w:bidi="el-GR"/>
        </w:rPr>
      </w:pPr>
      <w:r w:rsidRPr="00976CCA">
        <w:rPr>
          <w:rFonts w:ascii="Arial" w:hAnsi="Arial" w:cs="Arial"/>
          <w:b/>
          <w:sz w:val="20"/>
          <w:u w:val="single"/>
          <w:lang w:eastAsia="el-GR" w:bidi="el-GR"/>
        </w:rPr>
        <w:t>Στοιχεία για την Ελλάδα</w:t>
      </w:r>
    </w:p>
    <w:p w:rsidR="00976CCA" w:rsidRPr="00976CCA" w:rsidRDefault="00976CCA" w:rsidP="00976CCA">
      <w:pPr>
        <w:tabs>
          <w:tab w:val="left" w:pos="8766"/>
        </w:tabs>
        <w:spacing w:after="0" w:line="240" w:lineRule="auto"/>
        <w:ind w:right="237"/>
        <w:jc w:val="both"/>
        <w:rPr>
          <w:rFonts w:ascii="Arial" w:hAnsi="Arial" w:cs="Arial"/>
          <w:sz w:val="20"/>
          <w:lang w:eastAsia="el-GR" w:bidi="el-GR"/>
        </w:rPr>
      </w:pPr>
    </w:p>
    <w:p w:rsidR="00976CCA" w:rsidRDefault="00976CCA" w:rsidP="00976CCA">
      <w:pPr>
        <w:tabs>
          <w:tab w:val="left" w:pos="8766"/>
        </w:tabs>
        <w:spacing w:after="0" w:line="240" w:lineRule="auto"/>
        <w:ind w:right="237"/>
        <w:jc w:val="both"/>
        <w:rPr>
          <w:rFonts w:ascii="Arial" w:hAnsi="Arial" w:cs="Arial"/>
          <w:sz w:val="20"/>
          <w:lang w:eastAsia="el-GR" w:bidi="el-GR"/>
        </w:rPr>
      </w:pPr>
      <w:r w:rsidRPr="00976CCA">
        <w:rPr>
          <w:rFonts w:ascii="Arial" w:hAnsi="Arial" w:cs="Arial"/>
          <w:b/>
          <w:sz w:val="20"/>
          <w:lang w:eastAsia="el-GR" w:bidi="el-GR"/>
        </w:rPr>
        <w:t>Ελλάδα:</w:t>
      </w:r>
      <w:r w:rsidRPr="00976CCA">
        <w:rPr>
          <w:rFonts w:ascii="Arial" w:hAnsi="Arial" w:cs="Arial"/>
          <w:sz w:val="20"/>
          <w:lang w:eastAsia="el-GR" w:bidi="el-GR"/>
        </w:rPr>
        <w:t xml:space="preserve"> σύμφωνα με εκτιμήσεις, οι άμεσες απώλειες λόγω της παραποίησης/απομίμησης στους συγκεκριμένους τομείς ανέρχονται κάθε χρόνο σε </w:t>
      </w:r>
      <w:r w:rsidRPr="00976CCA">
        <w:rPr>
          <w:rFonts w:ascii="Arial" w:hAnsi="Arial" w:cs="Arial"/>
          <w:b/>
          <w:sz w:val="20"/>
          <w:lang w:eastAsia="el-GR" w:bidi="el-GR"/>
        </w:rPr>
        <w:t>2,1 δισεκατομμύρια ευρώ</w:t>
      </w:r>
      <w:r w:rsidRPr="00976CCA">
        <w:rPr>
          <w:rFonts w:ascii="Arial" w:hAnsi="Arial" w:cs="Arial"/>
          <w:sz w:val="20"/>
          <w:lang w:eastAsia="el-GR" w:bidi="el-GR"/>
        </w:rPr>
        <w:t xml:space="preserve">, ποσό που αντιστοιχεί στο </w:t>
      </w:r>
      <w:r w:rsidRPr="003B2A08">
        <w:rPr>
          <w:rFonts w:ascii="Arial" w:hAnsi="Arial" w:cs="Arial"/>
          <w:b/>
          <w:sz w:val="20"/>
          <w:lang w:eastAsia="el-GR" w:bidi="el-GR"/>
        </w:rPr>
        <w:t>15,6%</w:t>
      </w:r>
      <w:r w:rsidRPr="00976CCA">
        <w:rPr>
          <w:rFonts w:ascii="Arial" w:hAnsi="Arial" w:cs="Arial"/>
          <w:sz w:val="20"/>
          <w:lang w:eastAsia="el-GR" w:bidi="el-GR"/>
        </w:rPr>
        <w:t xml:space="preserve"> του συνόλου των πωλήσεων στους εν λόγω τομείς. Τούτο μεταφράζεται </w:t>
      </w:r>
      <w:r w:rsidR="007F5D39">
        <w:rPr>
          <w:rFonts w:ascii="Arial" w:hAnsi="Arial" w:cs="Arial"/>
          <w:sz w:val="20"/>
          <w:lang w:eastAsia="el-GR" w:bidi="el-GR"/>
        </w:rPr>
        <w:t xml:space="preserve">σε άμεση απώλεια τουλάχιστον </w:t>
      </w:r>
      <w:r w:rsidR="00D17484">
        <w:rPr>
          <w:rFonts w:ascii="Arial" w:hAnsi="Arial" w:cs="Arial"/>
          <w:b/>
          <w:sz w:val="20"/>
          <w:lang w:eastAsia="el-GR" w:bidi="el-GR"/>
        </w:rPr>
        <w:t>24</w:t>
      </w:r>
      <w:r w:rsidR="00D17484" w:rsidRPr="00D17484">
        <w:rPr>
          <w:rFonts w:ascii="Arial" w:hAnsi="Arial" w:cs="Arial"/>
          <w:b/>
          <w:sz w:val="20"/>
          <w:lang w:eastAsia="el-GR" w:bidi="el-GR"/>
        </w:rPr>
        <w:t xml:space="preserve"> </w:t>
      </w:r>
      <w:bookmarkStart w:id="0" w:name="_GoBack"/>
      <w:bookmarkEnd w:id="0"/>
      <w:r w:rsidRPr="007F5D39">
        <w:rPr>
          <w:rFonts w:ascii="Arial" w:hAnsi="Arial" w:cs="Arial"/>
          <w:b/>
          <w:sz w:val="20"/>
          <w:lang w:eastAsia="el-GR" w:bidi="el-GR"/>
        </w:rPr>
        <w:t>600 θέσεων εργασίας</w:t>
      </w:r>
      <w:r w:rsidRPr="00976CCA">
        <w:rPr>
          <w:rFonts w:ascii="Arial" w:hAnsi="Arial" w:cs="Arial"/>
          <w:sz w:val="20"/>
          <w:lang w:eastAsia="el-GR" w:bidi="el-GR"/>
        </w:rPr>
        <w:t xml:space="preserve"> στους τομείς αυτούς.</w:t>
      </w:r>
    </w:p>
    <w:p w:rsidR="007F5D39" w:rsidRPr="00976CCA" w:rsidRDefault="007F5D39" w:rsidP="00976CCA">
      <w:pPr>
        <w:tabs>
          <w:tab w:val="left" w:pos="8766"/>
        </w:tabs>
        <w:spacing w:after="0" w:line="240" w:lineRule="auto"/>
        <w:ind w:right="237"/>
        <w:jc w:val="both"/>
        <w:rPr>
          <w:rFonts w:ascii="Arial" w:hAnsi="Arial" w:cs="Arial"/>
          <w:sz w:val="20"/>
          <w:lang w:eastAsia="el-GR" w:bidi="el-GR"/>
        </w:rPr>
      </w:pPr>
    </w:p>
    <w:p w:rsidR="00976CCA" w:rsidRPr="00976CCA" w:rsidRDefault="00976CCA" w:rsidP="00976CCA">
      <w:pPr>
        <w:tabs>
          <w:tab w:val="left" w:pos="8766"/>
        </w:tabs>
        <w:spacing w:after="0" w:line="240" w:lineRule="auto"/>
        <w:ind w:right="237"/>
        <w:jc w:val="both"/>
        <w:rPr>
          <w:rFonts w:ascii="Arial" w:hAnsi="Arial" w:cs="Arial"/>
          <w:sz w:val="20"/>
          <w:lang w:eastAsia="el-GR" w:bidi="el-GR"/>
        </w:rPr>
      </w:pPr>
      <w:r w:rsidRPr="00976CCA">
        <w:rPr>
          <w:rFonts w:ascii="Arial" w:hAnsi="Arial" w:cs="Arial"/>
          <w:sz w:val="20"/>
          <w:lang w:eastAsia="el-GR" w:bidi="el-GR"/>
        </w:rPr>
        <w:t>Η Ελλάδα κατατάσσεται στην πρώτη θέση όσον αφορά τη σχετική απώλεια θέσεων εργασίας λόγω της κυκλοφορίας προϊόντων παραποίησης/απομίμησης (το 15% των συνολικών θέσεων εργασίας στους επιλεχθέντες κλάδους) και στην 4η θέση όσον αφορά τις απολεσθείσες πωλήσεις. Τα καλλυντικά και τα φάρμακα είναι οι κλάδοι που πλήττονται περισσότερο σε σύγκριση με τον μέσο όρο της ΕΕ, καταγράφοντας απώλειες σε πωλήσεις της τάξης του 20% και του 12% αντίστοιχα.</w:t>
      </w:r>
    </w:p>
    <w:p w:rsidR="00976CCA" w:rsidRPr="00976CCA" w:rsidRDefault="00976CCA" w:rsidP="00976CCA">
      <w:pPr>
        <w:tabs>
          <w:tab w:val="left" w:pos="8766"/>
        </w:tabs>
        <w:spacing w:after="0" w:line="240" w:lineRule="auto"/>
        <w:ind w:right="237"/>
        <w:jc w:val="both"/>
        <w:rPr>
          <w:rFonts w:ascii="Arial" w:hAnsi="Arial" w:cs="Arial"/>
          <w:sz w:val="20"/>
          <w:lang w:eastAsia="el-GR" w:bidi="el-GR"/>
        </w:rPr>
      </w:pPr>
    </w:p>
    <w:p w:rsidR="00976CCA" w:rsidRPr="00976CCA" w:rsidRDefault="00976CCA" w:rsidP="00976CCA">
      <w:pPr>
        <w:tabs>
          <w:tab w:val="left" w:pos="8766"/>
        </w:tabs>
        <w:spacing w:after="0" w:line="240" w:lineRule="auto"/>
        <w:ind w:right="237"/>
        <w:jc w:val="both"/>
        <w:rPr>
          <w:rFonts w:ascii="Arial" w:hAnsi="Arial" w:cs="Arial"/>
          <w:sz w:val="20"/>
          <w:lang w:eastAsia="el-GR" w:bidi="el-GR"/>
        </w:rPr>
      </w:pPr>
      <w:r w:rsidRPr="00976CCA">
        <w:rPr>
          <w:rFonts w:ascii="Arial" w:hAnsi="Arial" w:cs="Arial"/>
          <w:sz w:val="20"/>
          <w:lang w:eastAsia="el-GR" w:bidi="el-GR"/>
        </w:rPr>
        <w:t>Οι μελέτες θα συνεχιστούν καθ' όλη τη διάρκεια του 2017, με εκθέσεις για τις οικονομικές επιπτώσεις της κυκλοφορίας προϊόντων παραποίησης/απομίμησης και πειρατείας στους τομείς των έξυπνων τηλεφώνων και των παρασιτοκτόνων, καθώς και σε άλλους τομείς της οικονομίας που πιστεύεται ότι είναι ευάλωτοι σε παραβιάσεις δικαιωμάτων διανοητικής ιδιοκτησίας.</w:t>
      </w:r>
    </w:p>
    <w:p w:rsidR="00976CCA" w:rsidRPr="00976CCA" w:rsidRDefault="00976CCA" w:rsidP="00976CCA">
      <w:pPr>
        <w:tabs>
          <w:tab w:val="left" w:pos="8766"/>
        </w:tabs>
        <w:spacing w:after="0" w:line="240" w:lineRule="auto"/>
        <w:ind w:right="237"/>
        <w:jc w:val="both"/>
        <w:rPr>
          <w:rFonts w:ascii="Arial" w:hAnsi="Arial" w:cs="Arial"/>
          <w:sz w:val="20"/>
          <w:lang w:eastAsia="el-GR" w:bidi="el-GR"/>
        </w:rPr>
      </w:pPr>
    </w:p>
    <w:p w:rsidR="00976CCA" w:rsidRPr="00C44A72" w:rsidRDefault="00C44A72" w:rsidP="00976CCA">
      <w:pPr>
        <w:tabs>
          <w:tab w:val="left" w:pos="8766"/>
        </w:tabs>
        <w:spacing w:after="0" w:line="240" w:lineRule="auto"/>
        <w:ind w:right="237"/>
        <w:jc w:val="both"/>
        <w:rPr>
          <w:rFonts w:ascii="Arial" w:hAnsi="Arial" w:cs="Arial"/>
          <w:b/>
          <w:sz w:val="20"/>
          <w:lang w:eastAsia="el-GR" w:bidi="el-GR"/>
        </w:rPr>
      </w:pPr>
      <w:r w:rsidRPr="00C44A72">
        <w:rPr>
          <w:rFonts w:ascii="Arial" w:hAnsi="Arial" w:cs="Arial"/>
          <w:b/>
          <w:sz w:val="20"/>
          <w:lang w:eastAsia="el-GR" w:bidi="el-GR"/>
        </w:rPr>
        <w:lastRenderedPageBreak/>
        <w:t>ΣΗΜΕΙΩΣΗ ΠΡΟΣ ΤΟΥΣ ΣΥΝΤΑΚΤΕΣ</w:t>
      </w:r>
    </w:p>
    <w:p w:rsidR="00976CCA" w:rsidRPr="00976CCA" w:rsidRDefault="00976CCA" w:rsidP="00976CCA">
      <w:pPr>
        <w:tabs>
          <w:tab w:val="left" w:pos="8766"/>
        </w:tabs>
        <w:spacing w:after="0" w:line="240" w:lineRule="auto"/>
        <w:ind w:right="237"/>
        <w:jc w:val="both"/>
        <w:rPr>
          <w:rFonts w:ascii="Arial" w:hAnsi="Arial" w:cs="Arial"/>
          <w:sz w:val="20"/>
          <w:lang w:eastAsia="el-GR" w:bidi="el-GR"/>
        </w:rPr>
      </w:pPr>
    </w:p>
    <w:p w:rsidR="00976CCA" w:rsidRPr="007F5D39" w:rsidRDefault="00976CCA" w:rsidP="00976CCA">
      <w:pPr>
        <w:tabs>
          <w:tab w:val="left" w:pos="8766"/>
        </w:tabs>
        <w:spacing w:after="0" w:line="240" w:lineRule="auto"/>
        <w:ind w:right="237"/>
        <w:jc w:val="both"/>
        <w:rPr>
          <w:rFonts w:ascii="Arial" w:hAnsi="Arial" w:cs="Arial"/>
          <w:sz w:val="18"/>
          <w:szCs w:val="18"/>
          <w:lang w:eastAsia="el-GR" w:bidi="el-GR"/>
        </w:rPr>
      </w:pPr>
      <w:r w:rsidRPr="007F5D39">
        <w:rPr>
          <w:rFonts w:ascii="Arial" w:hAnsi="Arial" w:cs="Arial"/>
          <w:sz w:val="18"/>
          <w:szCs w:val="18"/>
          <w:lang w:eastAsia="el-GR" w:bidi="el-GR"/>
        </w:rPr>
        <w:t>Σχετικά με το EUIPO</w:t>
      </w:r>
    </w:p>
    <w:p w:rsidR="00976CCA" w:rsidRPr="007F5D39" w:rsidRDefault="00976CCA" w:rsidP="00976CCA">
      <w:pPr>
        <w:tabs>
          <w:tab w:val="left" w:pos="8766"/>
        </w:tabs>
        <w:spacing w:after="0" w:line="240" w:lineRule="auto"/>
        <w:ind w:right="237"/>
        <w:jc w:val="both"/>
        <w:rPr>
          <w:rFonts w:ascii="Arial" w:hAnsi="Arial" w:cs="Arial"/>
          <w:sz w:val="18"/>
          <w:szCs w:val="18"/>
          <w:lang w:eastAsia="el-GR" w:bidi="el-GR"/>
        </w:rPr>
      </w:pPr>
    </w:p>
    <w:p w:rsidR="00976CCA" w:rsidRPr="007F5D39" w:rsidRDefault="00976CCA" w:rsidP="00976CCA">
      <w:pPr>
        <w:tabs>
          <w:tab w:val="left" w:pos="8766"/>
        </w:tabs>
        <w:spacing w:after="0" w:line="240" w:lineRule="auto"/>
        <w:ind w:right="237"/>
        <w:jc w:val="both"/>
        <w:rPr>
          <w:rFonts w:ascii="Arial" w:hAnsi="Arial" w:cs="Arial"/>
          <w:sz w:val="18"/>
          <w:szCs w:val="18"/>
          <w:lang w:eastAsia="el-GR" w:bidi="el-GR"/>
        </w:rPr>
      </w:pPr>
      <w:r w:rsidRPr="007F5D39">
        <w:rPr>
          <w:rFonts w:ascii="Arial" w:hAnsi="Arial" w:cs="Arial"/>
          <w:sz w:val="18"/>
          <w:szCs w:val="18"/>
          <w:lang w:eastAsia="el-GR" w:bidi="el-GR"/>
        </w:rPr>
        <w:t>Το EUIPO είναι αποκεντρωμένος οργανισμός της ΕΕ με έδρα στο Αλικάντε της Ισπανίας. Είναι αρμόδιος για την καταχώριση των σημάτων της Ευρωπαϊκής Ένωσης (ΣΕΕ) και των καταχωρισμένων κοινοτικών σχεδίων και υποδειγμάτων (ΚΚΣΥ), τα οποία παρέχουν προστασία της διανοητικής ιδιοκτησίας και στα 28 κράτη μέλη της ΕΕ, καθώς και για την υλοποίηση δραστηριοτήτων σε συνεργασία με τα εθνικά και περιφερειακά γραφεία ΔΙ της ΕΕ. Έως τις 23 Μαρτίου 2016, το EUIPO ήταν γνωστό ως Γραφείο Εναρμόνισης στο Πλαίσιο της Εσωτερικής Αγοράς (ΓΕΕΑ).</w:t>
      </w:r>
    </w:p>
    <w:p w:rsidR="00976CCA" w:rsidRPr="007F5D39" w:rsidRDefault="00976CCA" w:rsidP="00976CCA">
      <w:pPr>
        <w:tabs>
          <w:tab w:val="left" w:pos="8766"/>
        </w:tabs>
        <w:spacing w:after="0" w:line="240" w:lineRule="auto"/>
        <w:ind w:right="237"/>
        <w:jc w:val="both"/>
        <w:rPr>
          <w:rFonts w:ascii="Arial" w:hAnsi="Arial" w:cs="Arial"/>
          <w:sz w:val="18"/>
          <w:szCs w:val="18"/>
          <w:lang w:eastAsia="el-GR" w:bidi="el-GR"/>
        </w:rPr>
      </w:pPr>
    </w:p>
    <w:p w:rsidR="00A155E3" w:rsidRPr="00A155E3" w:rsidRDefault="00976CCA" w:rsidP="00976CCA">
      <w:pPr>
        <w:tabs>
          <w:tab w:val="left" w:pos="8766"/>
        </w:tabs>
        <w:spacing w:after="0" w:line="240" w:lineRule="auto"/>
        <w:ind w:right="237"/>
        <w:jc w:val="both"/>
        <w:rPr>
          <w:rFonts w:ascii="Arial" w:hAnsi="Arial" w:cs="Arial"/>
          <w:sz w:val="18"/>
          <w:szCs w:val="18"/>
          <w:lang w:eastAsia="el-GR" w:bidi="el-GR"/>
        </w:rPr>
      </w:pPr>
      <w:r w:rsidRPr="007F5D39">
        <w:rPr>
          <w:rFonts w:ascii="Arial" w:hAnsi="Arial" w:cs="Arial"/>
          <w:sz w:val="18"/>
          <w:szCs w:val="18"/>
          <w:lang w:eastAsia="el-GR" w:bidi="el-GR"/>
        </w:rPr>
        <w:t>Το Ευρωπαϊκό Παρατηρητήριο παραβίασης των δικαιωμάτων διανοητικής ιδιοκτησίας συστάθηκε το 2009 με σκοπό να στηρίξει την προστασία και την επιβολή των δικαιωμάτων διανοητικής ιδιοκτησίας και να συμβάλει στην καταπολέμηση της αυξανόμενης απειλής των παραβιάσεων δικαιωμάτων διανοητικής ιδιοκτησίας στην Ευρώπη. Οι αρμοδιότητες σχετικά με τη λειτουργία του μεταφέρθηκαν στις 5 Ιουνίου στο EUIPO με τον κανονισμό (ΕΕ) αριθ. 386/2012 του Ευρωπαϊκού Κοινοβουλίου και του Συμβουλίου.</w:t>
      </w:r>
    </w:p>
    <w:p w:rsidR="00407B2F" w:rsidRPr="00C44A72" w:rsidRDefault="00407B2F" w:rsidP="00661484">
      <w:pPr>
        <w:spacing w:after="0" w:line="240" w:lineRule="auto"/>
        <w:jc w:val="both"/>
        <w:outlineLvl w:val="0"/>
        <w:rPr>
          <w:rFonts w:ascii="Arial" w:eastAsia="Times New Roman" w:hAnsi="Arial" w:cs="Arial"/>
          <w:b/>
          <w:bCs/>
          <w:i/>
          <w:sz w:val="18"/>
          <w:szCs w:val="18"/>
          <w:u w:val="single"/>
        </w:rPr>
      </w:pPr>
    </w:p>
    <w:p w:rsidR="00920D2D" w:rsidRPr="007F5D39" w:rsidRDefault="00920D2D" w:rsidP="00661484">
      <w:pPr>
        <w:spacing w:after="0" w:line="240" w:lineRule="auto"/>
        <w:jc w:val="both"/>
        <w:outlineLvl w:val="0"/>
        <w:rPr>
          <w:rFonts w:ascii="Arial" w:eastAsia="Times New Roman" w:hAnsi="Arial" w:cs="Arial"/>
          <w:b/>
          <w:bCs/>
          <w:sz w:val="18"/>
          <w:szCs w:val="18"/>
          <w:u w:val="single"/>
        </w:rPr>
      </w:pPr>
      <w:r w:rsidRPr="007F5D39">
        <w:rPr>
          <w:rFonts w:ascii="Arial" w:eastAsia="Times New Roman" w:hAnsi="Arial" w:cs="Arial"/>
          <w:b/>
          <w:bCs/>
          <w:sz w:val="18"/>
          <w:szCs w:val="18"/>
          <w:u w:val="single"/>
        </w:rPr>
        <w:t xml:space="preserve">Σχετικά με τον Οργανισμό Βιομηχανικής Ιδιοκτησίας (ΟΒΙ): </w:t>
      </w:r>
    </w:p>
    <w:p w:rsidR="007E2A78" w:rsidRPr="007F5D39" w:rsidRDefault="007E2A78" w:rsidP="007E2A78">
      <w:pPr>
        <w:spacing w:after="0" w:line="240" w:lineRule="auto"/>
        <w:jc w:val="both"/>
        <w:rPr>
          <w:rFonts w:ascii="Arial" w:eastAsia="Times New Roman" w:hAnsi="Arial" w:cs="Arial"/>
          <w:sz w:val="18"/>
          <w:szCs w:val="18"/>
        </w:rPr>
      </w:pPr>
      <w:r w:rsidRPr="007F5D39">
        <w:rPr>
          <w:rFonts w:ascii="Arial" w:eastAsia="Times New Roman" w:hAnsi="Arial" w:cs="Arial"/>
          <w:sz w:val="18"/>
          <w:szCs w:val="18"/>
        </w:rPr>
        <w:t xml:space="preserve">Ο Οργανισμός Βιομηχανικής Ιδιοκτησίας (ΟΒΙ) λειτουργεί από το 1988 και είναι ο αποκλειστικά αρμόδιος φορέας στην Ελλάδα για την κατοχύρωση ευρεσιτεχνιών και την προστασία των δικαιωμάτων των βιομηχανικών σχεδίων. Σκοπός του ΟΒΙ είναι να συμβάλει στην τεχνολογική και βιομηχανική ανάπτυξη της χώρας, παρέχοντας σημαντικές υπηρεσίες στο χώρο της βιομηχανικής ιδιοκτησίας. </w:t>
      </w:r>
    </w:p>
    <w:p w:rsidR="007E2A78" w:rsidRPr="007F5D39" w:rsidRDefault="007E2A78" w:rsidP="007E2A78">
      <w:pPr>
        <w:spacing w:after="0" w:line="240" w:lineRule="auto"/>
        <w:jc w:val="both"/>
        <w:rPr>
          <w:rFonts w:ascii="Arial" w:eastAsia="Times New Roman" w:hAnsi="Arial" w:cs="Arial"/>
          <w:sz w:val="18"/>
          <w:szCs w:val="18"/>
        </w:rPr>
      </w:pPr>
    </w:p>
    <w:p w:rsidR="007E2A78" w:rsidRPr="007F5D39" w:rsidRDefault="007E2A78" w:rsidP="007E2A78">
      <w:pPr>
        <w:spacing w:after="0" w:line="240" w:lineRule="auto"/>
        <w:jc w:val="both"/>
        <w:outlineLvl w:val="0"/>
        <w:rPr>
          <w:rFonts w:ascii="Arial" w:eastAsia="Times New Roman" w:hAnsi="Arial" w:cs="Arial"/>
          <w:b/>
          <w:bCs/>
          <w:sz w:val="18"/>
          <w:szCs w:val="18"/>
        </w:rPr>
      </w:pPr>
      <w:r w:rsidRPr="007F5D39">
        <w:rPr>
          <w:rFonts w:ascii="Arial" w:eastAsia="Times New Roman" w:hAnsi="Arial" w:cs="Arial"/>
          <w:sz w:val="18"/>
          <w:szCs w:val="18"/>
        </w:rPr>
        <w:t xml:space="preserve">Στις δραστηριότητές του περιλαμβάνεται και η παροχή τεχνολογικής πληροφόρησης, από Διπλώματα Ευρεσιτεχνίας (ΔΕ) μέσα από διεθνείς βάσεις δεδομένων, στους περισσότερους τομείς της επιστήμης και της τεχνολογίας. </w:t>
      </w:r>
      <w:r w:rsidRPr="007F5D39">
        <w:rPr>
          <w:rFonts w:ascii="Arial" w:eastAsia="Times New Roman" w:hAnsi="Arial" w:cs="Arial"/>
          <w:sz w:val="18"/>
          <w:szCs w:val="18"/>
          <w:lang w:val="en-US"/>
        </w:rPr>
        <w:t>O</w:t>
      </w:r>
      <w:r w:rsidRPr="007F5D39">
        <w:rPr>
          <w:rFonts w:ascii="Arial" w:eastAsia="Times New Roman" w:hAnsi="Arial" w:cs="Arial"/>
          <w:sz w:val="18"/>
          <w:szCs w:val="18"/>
        </w:rPr>
        <w:t xml:space="preserve"> </w:t>
      </w:r>
      <w:r w:rsidRPr="007F5D39">
        <w:rPr>
          <w:rFonts w:ascii="Arial" w:eastAsia="Times New Roman" w:hAnsi="Arial" w:cs="Arial"/>
          <w:sz w:val="18"/>
          <w:szCs w:val="18"/>
          <w:lang w:val="en-US"/>
        </w:rPr>
        <w:t>OBI</w:t>
      </w:r>
      <w:r w:rsidRPr="007F5D39">
        <w:rPr>
          <w:rFonts w:ascii="Arial" w:eastAsia="Times New Roman" w:hAnsi="Arial" w:cs="Arial"/>
          <w:sz w:val="18"/>
          <w:szCs w:val="18"/>
        </w:rPr>
        <w:t xml:space="preserve"> συνεργάζεται με άλλους ομοειδείς Οργανισμούς διεθνώς όπως το Ευρωπαϊκό Γραφείο Διπλωμάτων Ευρεσιτεχνίας (</w:t>
      </w:r>
      <w:r w:rsidRPr="007F5D39">
        <w:rPr>
          <w:rFonts w:ascii="Arial" w:eastAsia="Times New Roman" w:hAnsi="Arial" w:cs="Arial"/>
          <w:sz w:val="18"/>
          <w:szCs w:val="18"/>
          <w:lang w:val="en-US"/>
        </w:rPr>
        <w:t>EPO</w:t>
      </w:r>
      <w:r w:rsidRPr="007F5D39">
        <w:rPr>
          <w:rFonts w:ascii="Arial" w:eastAsia="Times New Roman" w:hAnsi="Arial" w:cs="Arial"/>
          <w:sz w:val="18"/>
          <w:szCs w:val="18"/>
        </w:rPr>
        <w:t>), ο Παγκόσμιος Οργανισμός Διανοητικής Ιδιοκτησίας (</w:t>
      </w:r>
      <w:r w:rsidRPr="007F5D39">
        <w:rPr>
          <w:rFonts w:ascii="Arial" w:eastAsia="Times New Roman" w:hAnsi="Arial" w:cs="Arial"/>
          <w:sz w:val="18"/>
          <w:szCs w:val="18"/>
          <w:lang w:val="en-US"/>
        </w:rPr>
        <w:t>WIPO</w:t>
      </w:r>
      <w:r w:rsidRPr="007F5D39">
        <w:rPr>
          <w:rFonts w:ascii="Arial" w:eastAsia="Times New Roman" w:hAnsi="Arial" w:cs="Arial"/>
          <w:sz w:val="18"/>
          <w:szCs w:val="18"/>
        </w:rPr>
        <w:t xml:space="preserve">) και το </w:t>
      </w:r>
      <w:r w:rsidRPr="007F5D39">
        <w:rPr>
          <w:rFonts w:ascii="Arial" w:eastAsia="Times New Roman" w:hAnsi="Arial" w:cs="Arial"/>
          <w:bCs/>
          <w:sz w:val="18"/>
          <w:szCs w:val="18"/>
        </w:rPr>
        <w:t>Γραφείο Διανοητικής Ιδιοκτησίας της ΕΕ (EUIPO),</w:t>
      </w:r>
      <w:r w:rsidRPr="007F5D39">
        <w:rPr>
          <w:rFonts w:ascii="Arial" w:eastAsia="Times New Roman" w:hAnsi="Arial" w:cs="Arial"/>
          <w:b/>
          <w:bCs/>
          <w:sz w:val="18"/>
          <w:szCs w:val="18"/>
        </w:rPr>
        <w:t xml:space="preserve"> </w:t>
      </w:r>
      <w:r w:rsidRPr="007F5D39">
        <w:rPr>
          <w:rFonts w:ascii="Arial" w:eastAsia="Times New Roman" w:hAnsi="Arial" w:cs="Arial"/>
          <w:sz w:val="18"/>
          <w:szCs w:val="18"/>
        </w:rPr>
        <w:t>για θέματα βιομηχανικής Ιδιοκτησίας και εποπτεύεται από το αρμόδιο Υπουργείο.</w:t>
      </w:r>
    </w:p>
    <w:p w:rsidR="007E2A78" w:rsidRPr="007F5D39" w:rsidRDefault="007E2A78" w:rsidP="007E2A78">
      <w:pPr>
        <w:jc w:val="both"/>
        <w:rPr>
          <w:sz w:val="18"/>
          <w:szCs w:val="18"/>
        </w:rPr>
      </w:pPr>
    </w:p>
    <w:p w:rsidR="00920D2D" w:rsidRPr="00920D2D" w:rsidRDefault="00920D2D" w:rsidP="00661484">
      <w:pPr>
        <w:spacing w:after="0" w:line="240" w:lineRule="auto"/>
        <w:jc w:val="both"/>
        <w:rPr>
          <w:rFonts w:ascii="Arial" w:eastAsia="Times New Roman" w:hAnsi="Arial" w:cs="Arial"/>
          <w:sz w:val="18"/>
          <w:szCs w:val="18"/>
        </w:rPr>
      </w:pPr>
    </w:p>
    <w:sectPr w:rsidR="00920D2D" w:rsidRPr="00920D2D" w:rsidSect="00D410A5">
      <w:headerReference w:type="even" r:id="rId12"/>
      <w:headerReference w:type="default" r:id="rId13"/>
      <w:footerReference w:type="even" r:id="rId14"/>
      <w:footerReference w:type="default" r:id="rId15"/>
      <w:headerReference w:type="first" r:id="rId16"/>
      <w:footerReference w:type="first" r:id="rId17"/>
      <w:pgSz w:w="11906" w:h="16838"/>
      <w:pgMar w:top="360" w:right="1797" w:bottom="851" w:left="1797" w:header="709" w:footer="2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D74" w:rsidRDefault="00227D74">
      <w:pPr>
        <w:spacing w:after="0" w:line="240" w:lineRule="auto"/>
      </w:pPr>
      <w:r>
        <w:separator/>
      </w:r>
    </w:p>
  </w:endnote>
  <w:endnote w:type="continuationSeparator" w:id="0">
    <w:p w:rsidR="00227D74" w:rsidRDefault="00227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F10" w:rsidRDefault="00227D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753" w:rsidRDefault="00C25753" w:rsidP="00C25753">
    <w:pPr>
      <w:pStyle w:val="Footer"/>
      <w:pBdr>
        <w:top w:val="single" w:sz="4" w:space="1" w:color="auto"/>
      </w:pBdr>
      <w:jc w:val="both"/>
      <w:rPr>
        <w:b/>
        <w:i/>
        <w:sz w:val="20"/>
        <w:szCs w:val="20"/>
        <w:lang w:val="el-GR"/>
      </w:rPr>
    </w:pPr>
    <w:r>
      <w:rPr>
        <w:b/>
        <w:i/>
        <w:sz w:val="20"/>
        <w:szCs w:val="20"/>
        <w:lang w:val="el-GR"/>
      </w:rPr>
      <w:t>Οργανισμός Βιομηχανικής Ιδιοκτησίας  (ΟΒΙ)</w:t>
    </w:r>
  </w:p>
  <w:p w:rsidR="00C25753" w:rsidRDefault="00C25753" w:rsidP="00C25753">
    <w:pPr>
      <w:pStyle w:val="Footer"/>
      <w:jc w:val="both"/>
      <w:rPr>
        <w:b/>
        <w:i/>
        <w:sz w:val="20"/>
        <w:szCs w:val="20"/>
        <w:lang w:val="el-GR"/>
      </w:rPr>
    </w:pPr>
    <w:r>
      <w:rPr>
        <w:b/>
        <w:i/>
        <w:sz w:val="20"/>
        <w:szCs w:val="20"/>
        <w:lang w:val="el-GR"/>
      </w:rPr>
      <w:t xml:space="preserve">Γιάννη </w:t>
    </w:r>
    <w:proofErr w:type="spellStart"/>
    <w:r>
      <w:rPr>
        <w:b/>
        <w:i/>
        <w:sz w:val="20"/>
        <w:szCs w:val="20"/>
        <w:lang w:val="el-GR"/>
      </w:rPr>
      <w:t>Σταυρουλάκη</w:t>
    </w:r>
    <w:proofErr w:type="spellEnd"/>
    <w:r>
      <w:rPr>
        <w:b/>
        <w:i/>
        <w:sz w:val="20"/>
        <w:szCs w:val="20"/>
        <w:lang w:val="el-GR"/>
      </w:rPr>
      <w:t xml:space="preserve"> 5(πρώην Παντανάσσης), 151 25, Παράδεισος Αμαρουσίου </w:t>
    </w:r>
  </w:p>
  <w:p w:rsidR="00C25753" w:rsidRDefault="00C25753" w:rsidP="00C25753">
    <w:pPr>
      <w:pStyle w:val="Footer"/>
      <w:jc w:val="both"/>
      <w:rPr>
        <w:b/>
        <w:i/>
        <w:sz w:val="20"/>
        <w:szCs w:val="20"/>
        <w:lang w:val="el-GR"/>
      </w:rPr>
    </w:pPr>
    <w:r>
      <w:rPr>
        <w:b/>
        <w:i/>
        <w:sz w:val="20"/>
        <w:szCs w:val="20"/>
        <w:lang w:val="el-GR"/>
      </w:rPr>
      <w:t xml:space="preserve">Τμήμα Επικοινωνίας: </w:t>
    </w:r>
    <w:proofErr w:type="spellStart"/>
    <w:r>
      <w:rPr>
        <w:b/>
        <w:i/>
        <w:sz w:val="20"/>
        <w:szCs w:val="20"/>
        <w:lang w:val="el-GR"/>
      </w:rPr>
      <w:t>Τηλ</w:t>
    </w:r>
    <w:proofErr w:type="spellEnd"/>
    <w:r>
      <w:rPr>
        <w:b/>
        <w:i/>
        <w:sz w:val="20"/>
        <w:szCs w:val="20"/>
        <w:lang w:val="el-GR"/>
      </w:rPr>
      <w:t xml:space="preserve">:  210-6183618 </w:t>
    </w:r>
  </w:p>
  <w:p w:rsidR="00C25753" w:rsidRDefault="00C25753" w:rsidP="00C25753">
    <w:pPr>
      <w:pStyle w:val="Footer"/>
      <w:jc w:val="both"/>
      <w:rPr>
        <w:b/>
        <w:i/>
        <w:sz w:val="20"/>
        <w:szCs w:val="20"/>
        <w:lang w:val="pt-BR"/>
      </w:rPr>
    </w:pPr>
    <w:r>
      <w:rPr>
        <w:b/>
        <w:i/>
        <w:sz w:val="20"/>
        <w:szCs w:val="20"/>
        <w:lang w:val="pt-BR"/>
      </w:rPr>
      <w:t xml:space="preserve">fax: 210-6183530  e-mail:  </w:t>
    </w:r>
    <w:r w:rsidR="00227D74">
      <w:fldChar w:fldCharType="begin"/>
    </w:r>
    <w:r w:rsidR="00227D74" w:rsidRPr="00D17484">
      <w:rPr>
        <w:lang w:val="el-GR"/>
      </w:rPr>
      <w:instrText xml:space="preserve"> </w:instrText>
    </w:r>
    <w:r w:rsidR="00227D74">
      <w:instrText>HYPERLINK</w:instrText>
    </w:r>
    <w:r w:rsidR="00227D74" w:rsidRPr="00D17484">
      <w:rPr>
        <w:lang w:val="el-GR"/>
      </w:rPr>
      <w:instrText xml:space="preserve"> "</w:instrText>
    </w:r>
    <w:r w:rsidR="00227D74">
      <w:instrText>mailto</w:instrText>
    </w:r>
    <w:r w:rsidR="00227D74" w:rsidRPr="00D17484">
      <w:rPr>
        <w:lang w:val="el-GR"/>
      </w:rPr>
      <w:instrText>:</w:instrText>
    </w:r>
    <w:r w:rsidR="00227D74">
      <w:instrText>mpara</w:instrText>
    </w:r>
    <w:r w:rsidR="00227D74" w:rsidRPr="00D17484">
      <w:rPr>
        <w:lang w:val="el-GR"/>
      </w:rPr>
      <w:instrText>@</w:instrText>
    </w:r>
    <w:r w:rsidR="00227D74">
      <w:instrText>obi</w:instrText>
    </w:r>
    <w:r w:rsidR="00227D74" w:rsidRPr="00D17484">
      <w:rPr>
        <w:lang w:val="el-GR"/>
      </w:rPr>
      <w:instrText>.</w:instrText>
    </w:r>
    <w:r w:rsidR="00227D74">
      <w:instrText>gr</w:instrText>
    </w:r>
    <w:r w:rsidR="00227D74" w:rsidRPr="00D17484">
      <w:rPr>
        <w:lang w:val="el-GR"/>
      </w:rPr>
      <w:instrText xml:space="preserve">" </w:instrText>
    </w:r>
    <w:r w:rsidR="00227D74">
      <w:fldChar w:fldCharType="separate"/>
    </w:r>
    <w:r>
      <w:rPr>
        <w:rStyle w:val="Hyperlink"/>
        <w:b/>
        <w:i/>
        <w:sz w:val="20"/>
        <w:szCs w:val="20"/>
        <w:lang w:val="pt-BR"/>
      </w:rPr>
      <w:t>mpara@obi.gr</w:t>
    </w:r>
    <w:r w:rsidR="00227D74">
      <w:rPr>
        <w:rStyle w:val="Hyperlink"/>
        <w:b/>
        <w:i/>
        <w:sz w:val="20"/>
        <w:szCs w:val="20"/>
        <w:lang w:val="pt-BR"/>
      </w:rPr>
      <w:fldChar w:fldCharType="end"/>
    </w:r>
    <w:r>
      <w:rPr>
        <w:b/>
        <w:i/>
        <w:sz w:val="20"/>
        <w:szCs w:val="20"/>
        <w:lang w:val="pt-BR"/>
      </w:rPr>
      <w:t xml:space="preserve"> </w:t>
    </w:r>
  </w:p>
  <w:p w:rsidR="007433B0" w:rsidRPr="008D04E1" w:rsidRDefault="00B91E9F" w:rsidP="008D04E1">
    <w:pPr>
      <w:rPr>
        <w:rFonts w:eastAsia="Calibri" w:cs="Times New Roman"/>
        <w:b/>
        <w:color w:val="808080"/>
        <w:sz w:val="18"/>
        <w:szCs w:val="18"/>
        <w:lang w:val="en-US"/>
      </w:rPr>
    </w:pPr>
    <w:r>
      <w:rPr>
        <w:rFonts w:eastAsia="Calibri" w:cs="Times New Roman"/>
        <w:b/>
        <w:color w:val="808080"/>
        <w:sz w:val="18"/>
        <w:szCs w:val="18"/>
      </w:rPr>
      <w:t>Βρείτε μας</w:t>
    </w:r>
    <w:r w:rsidR="00873680" w:rsidRPr="00B668E9">
      <w:rPr>
        <w:rFonts w:eastAsia="Calibri" w:cs="Times New Roman"/>
        <w:b/>
        <w:color w:val="808080"/>
        <w:sz w:val="18"/>
        <w:szCs w:val="18"/>
      </w:rPr>
      <w:t xml:space="preserve">: </w:t>
    </w:r>
    <w:r w:rsidR="00873680" w:rsidRPr="00B668E9">
      <w:rPr>
        <w:rFonts w:eastAsia="Calibri" w:cs="Times New Roman"/>
        <w:b/>
        <w:color w:val="808080"/>
        <w:sz w:val="18"/>
        <w:szCs w:val="18"/>
      </w:rPr>
      <w:br/>
    </w:r>
    <w:r w:rsidR="00873680" w:rsidRPr="00B668E9">
      <w:rPr>
        <w:rFonts w:eastAsia="Calibri" w:cs="Arial"/>
        <w:b/>
        <w:i/>
        <w:iCs/>
        <w:noProof/>
        <w:color w:val="727272"/>
        <w:sz w:val="18"/>
        <w:szCs w:val="18"/>
        <w:lang w:eastAsia="el-GR"/>
      </w:rPr>
      <w:drawing>
        <wp:inline distT="0" distB="0" distL="0" distR="0" wp14:anchorId="32203DB4" wp14:editId="19EBE78D">
          <wp:extent cx="133350" cy="133350"/>
          <wp:effectExtent l="0" t="0" r="0" b="0"/>
          <wp:docPr id="7" name="Picture 7" descr="cid:image002.gif@01D0B3EC.3066786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gif@01D0B3EC.3066786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873680" w:rsidRPr="00B668E9">
      <w:rPr>
        <w:rFonts w:eastAsia="Calibri" w:cs="Arial"/>
        <w:b/>
        <w:i/>
        <w:iCs/>
        <w:color w:val="727272"/>
        <w:sz w:val="18"/>
        <w:szCs w:val="18"/>
      </w:rPr>
      <w:t xml:space="preserve">  </w:t>
    </w:r>
    <w:r w:rsidR="00873680" w:rsidRPr="00B668E9">
      <w:rPr>
        <w:rFonts w:eastAsia="Calibri" w:cs="Arial"/>
        <w:b/>
        <w:i/>
        <w:iCs/>
        <w:noProof/>
        <w:color w:val="727272"/>
        <w:sz w:val="18"/>
        <w:szCs w:val="18"/>
        <w:lang w:eastAsia="el-GR"/>
      </w:rPr>
      <w:drawing>
        <wp:inline distT="0" distB="0" distL="0" distR="0" wp14:anchorId="0A1ED8CE" wp14:editId="5C6FFC60">
          <wp:extent cx="133350" cy="133350"/>
          <wp:effectExtent l="0" t="0" r="0" b="0"/>
          <wp:docPr id="8" name="Picture 8" descr="cid:image003.gif@01D0B3EC.30667860">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gif@01D0B3EC.3066786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873680" w:rsidRPr="00B668E9">
      <w:rPr>
        <w:rFonts w:eastAsia="Calibri" w:cs="Arial"/>
        <w:b/>
        <w:i/>
        <w:iCs/>
        <w:color w:val="727272"/>
        <w:sz w:val="18"/>
        <w:szCs w:val="18"/>
      </w:rPr>
      <w:t> </w:t>
    </w:r>
    <w:r w:rsidR="00530867" w:rsidRPr="00B668E9">
      <w:rPr>
        <w:rFonts w:eastAsia="Calibri" w:cs="Arial"/>
        <w:b/>
        <w:i/>
        <w:iCs/>
        <w:noProof/>
        <w:color w:val="727272"/>
        <w:sz w:val="18"/>
        <w:szCs w:val="18"/>
        <w:lang w:eastAsia="el-GR"/>
      </w:rPr>
      <w:drawing>
        <wp:inline distT="0" distB="0" distL="0" distR="0" wp14:anchorId="3596C923" wp14:editId="74AF166F">
          <wp:extent cx="133350" cy="133350"/>
          <wp:effectExtent l="0" t="0" r="0" b="0"/>
          <wp:docPr id="9" name="Picture 9" descr="cid:image005.gif@01D0B3EC.3066786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5.gif@01D0B3EC.3066786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873680" w:rsidRPr="00B668E9">
      <w:rPr>
        <w:rFonts w:eastAsia="Calibri" w:cs="Arial"/>
        <w:b/>
        <w:i/>
        <w:iCs/>
        <w:color w:val="727272"/>
        <w:sz w:val="18"/>
        <w:szCs w:val="18"/>
      </w:rPr>
      <w:t> </w:t>
    </w:r>
    <w:r w:rsidR="00530867">
      <w:rPr>
        <w:rFonts w:eastAsia="Calibri" w:cs="Arial"/>
        <w:b/>
        <w:i/>
        <w:iCs/>
        <w:noProof/>
        <w:color w:val="727272"/>
        <w:sz w:val="18"/>
        <w:szCs w:val="18"/>
        <w:lang w:val="en-US" w:eastAsia="el-GR"/>
      </w:rPr>
      <w:t xml:space="preserve">  </w:t>
    </w:r>
    <w:r w:rsidR="00E9343D">
      <w:rPr>
        <w:rFonts w:eastAsia="Calibri" w:cs="Arial"/>
        <w:b/>
        <w:i/>
        <w:iCs/>
        <w:noProof/>
        <w:color w:val="727272"/>
        <w:sz w:val="18"/>
        <w:szCs w:val="18"/>
        <w:lang w:eastAsia="el-GR"/>
      </w:rPr>
      <w:drawing>
        <wp:inline distT="0" distB="0" distL="0" distR="0" wp14:anchorId="6FA25AA2" wp14:editId="427BE6FF">
          <wp:extent cx="392571" cy="198120"/>
          <wp:effectExtent l="0" t="0" r="7620" b="0"/>
          <wp:docPr id="10" name="Picture 10" descr="C:\Users\mpara\Desktop\linkedin.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para\Desktop\linkedi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2571" cy="198120"/>
                  </a:xfrm>
                  <a:prstGeom prst="rect">
                    <a:avLst/>
                  </a:prstGeom>
                  <a:noFill/>
                  <a:ln>
                    <a:noFill/>
                  </a:ln>
                </pic:spPr>
              </pic:pic>
            </a:graphicData>
          </a:graphic>
        </wp:inline>
      </w:drawing>
    </w:r>
    <w:r w:rsidR="00530867">
      <w:rPr>
        <w:rFonts w:eastAsia="Calibri" w:cs="Arial"/>
        <w:b/>
        <w:i/>
        <w:iCs/>
        <w:noProof/>
        <w:color w:val="727272"/>
        <w:sz w:val="18"/>
        <w:szCs w:val="18"/>
        <w:lang w:val="en-US" w:eastAsia="el-GR"/>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F10" w:rsidRDefault="00227D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D74" w:rsidRDefault="00227D74">
      <w:pPr>
        <w:spacing w:after="0" w:line="240" w:lineRule="auto"/>
      </w:pPr>
      <w:r>
        <w:separator/>
      </w:r>
    </w:p>
  </w:footnote>
  <w:footnote w:type="continuationSeparator" w:id="0">
    <w:p w:rsidR="00227D74" w:rsidRDefault="00227D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F10" w:rsidRDefault="00227D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F10" w:rsidRDefault="00227D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F10" w:rsidRDefault="00227D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6B72"/>
    <w:multiLevelType w:val="hybridMultilevel"/>
    <w:tmpl w:val="5B3A5C5E"/>
    <w:lvl w:ilvl="0" w:tplc="D7685D12">
      <w:start w:val="4"/>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
    <w:nsid w:val="08303BE0"/>
    <w:multiLevelType w:val="hybridMultilevel"/>
    <w:tmpl w:val="2B2A3A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2FF33CEC"/>
    <w:multiLevelType w:val="hybridMultilevel"/>
    <w:tmpl w:val="EEB2D2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39C87EA0"/>
    <w:multiLevelType w:val="hybridMultilevel"/>
    <w:tmpl w:val="1C540E22"/>
    <w:lvl w:ilvl="0" w:tplc="7F94C3DC">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4">
    <w:nsid w:val="7D811281"/>
    <w:multiLevelType w:val="hybridMultilevel"/>
    <w:tmpl w:val="02BA16F0"/>
    <w:lvl w:ilvl="0" w:tplc="D4CE5C80">
      <w:start w:val="3"/>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399"/>
    <w:rsid w:val="00013DE0"/>
    <w:rsid w:val="0001757B"/>
    <w:rsid w:val="0002767A"/>
    <w:rsid w:val="000504AA"/>
    <w:rsid w:val="00054629"/>
    <w:rsid w:val="00063E98"/>
    <w:rsid w:val="0007527D"/>
    <w:rsid w:val="00095CD4"/>
    <w:rsid w:val="00097C45"/>
    <w:rsid w:val="000A03CF"/>
    <w:rsid w:val="000C4A62"/>
    <w:rsid w:val="000E02D8"/>
    <w:rsid w:val="000E3583"/>
    <w:rsid w:val="00117EB1"/>
    <w:rsid w:val="00160379"/>
    <w:rsid w:val="001A0298"/>
    <w:rsid w:val="001B1B7D"/>
    <w:rsid w:val="001C07D9"/>
    <w:rsid w:val="001C51D9"/>
    <w:rsid w:val="001D3FE7"/>
    <w:rsid w:val="001E33C8"/>
    <w:rsid w:val="001F4144"/>
    <w:rsid w:val="002110E6"/>
    <w:rsid w:val="002226ED"/>
    <w:rsid w:val="00227D74"/>
    <w:rsid w:val="00241B1A"/>
    <w:rsid w:val="00246015"/>
    <w:rsid w:val="00251C05"/>
    <w:rsid w:val="00276DF4"/>
    <w:rsid w:val="002A6ED6"/>
    <w:rsid w:val="002C5663"/>
    <w:rsid w:val="002D2188"/>
    <w:rsid w:val="002E2041"/>
    <w:rsid w:val="002F2EC1"/>
    <w:rsid w:val="00301E0C"/>
    <w:rsid w:val="00311973"/>
    <w:rsid w:val="00317A23"/>
    <w:rsid w:val="00326973"/>
    <w:rsid w:val="00344946"/>
    <w:rsid w:val="00350F82"/>
    <w:rsid w:val="00361136"/>
    <w:rsid w:val="0037760A"/>
    <w:rsid w:val="00387813"/>
    <w:rsid w:val="003A16A6"/>
    <w:rsid w:val="003B2A08"/>
    <w:rsid w:val="003B7225"/>
    <w:rsid w:val="003F7A9B"/>
    <w:rsid w:val="00407B2F"/>
    <w:rsid w:val="004217E1"/>
    <w:rsid w:val="0042437E"/>
    <w:rsid w:val="00435061"/>
    <w:rsid w:val="0043562A"/>
    <w:rsid w:val="00442603"/>
    <w:rsid w:val="00466B9B"/>
    <w:rsid w:val="00470A42"/>
    <w:rsid w:val="004824C5"/>
    <w:rsid w:val="004870BC"/>
    <w:rsid w:val="004915FB"/>
    <w:rsid w:val="004A3132"/>
    <w:rsid w:val="004C7901"/>
    <w:rsid w:val="004D0819"/>
    <w:rsid w:val="004E3B44"/>
    <w:rsid w:val="00513426"/>
    <w:rsid w:val="00530867"/>
    <w:rsid w:val="00577779"/>
    <w:rsid w:val="005F7B16"/>
    <w:rsid w:val="00621D03"/>
    <w:rsid w:val="00623687"/>
    <w:rsid w:val="006307A2"/>
    <w:rsid w:val="00661484"/>
    <w:rsid w:val="006B198D"/>
    <w:rsid w:val="006B617E"/>
    <w:rsid w:val="006C0ABA"/>
    <w:rsid w:val="006C6003"/>
    <w:rsid w:val="006E15F6"/>
    <w:rsid w:val="006F4081"/>
    <w:rsid w:val="006F5EB3"/>
    <w:rsid w:val="0071151F"/>
    <w:rsid w:val="007248C7"/>
    <w:rsid w:val="007526AF"/>
    <w:rsid w:val="007939C3"/>
    <w:rsid w:val="00796403"/>
    <w:rsid w:val="007C5B01"/>
    <w:rsid w:val="007D49C0"/>
    <w:rsid w:val="007E2A78"/>
    <w:rsid w:val="007E5511"/>
    <w:rsid w:val="007F4DB2"/>
    <w:rsid w:val="007F5D39"/>
    <w:rsid w:val="0080155B"/>
    <w:rsid w:val="00802177"/>
    <w:rsid w:val="008119C4"/>
    <w:rsid w:val="0084494E"/>
    <w:rsid w:val="008451EA"/>
    <w:rsid w:val="008611F5"/>
    <w:rsid w:val="00865BED"/>
    <w:rsid w:val="00872FEA"/>
    <w:rsid w:val="00873680"/>
    <w:rsid w:val="008B2AFE"/>
    <w:rsid w:val="008B7703"/>
    <w:rsid w:val="008C5471"/>
    <w:rsid w:val="008D04E1"/>
    <w:rsid w:val="008F3D85"/>
    <w:rsid w:val="00904A53"/>
    <w:rsid w:val="00913CF4"/>
    <w:rsid w:val="00920D2D"/>
    <w:rsid w:val="00961EB4"/>
    <w:rsid w:val="009678BC"/>
    <w:rsid w:val="0097039D"/>
    <w:rsid w:val="009752D4"/>
    <w:rsid w:val="00976CCA"/>
    <w:rsid w:val="009A59F4"/>
    <w:rsid w:val="009B702E"/>
    <w:rsid w:val="009F358E"/>
    <w:rsid w:val="00A0593C"/>
    <w:rsid w:val="00A155E3"/>
    <w:rsid w:val="00A22E7F"/>
    <w:rsid w:val="00A30B9B"/>
    <w:rsid w:val="00A5001C"/>
    <w:rsid w:val="00A52F63"/>
    <w:rsid w:val="00A647DB"/>
    <w:rsid w:val="00A650CB"/>
    <w:rsid w:val="00A66BAA"/>
    <w:rsid w:val="00A84AE8"/>
    <w:rsid w:val="00AA4946"/>
    <w:rsid w:val="00AA68CD"/>
    <w:rsid w:val="00AB4F53"/>
    <w:rsid w:val="00AC1245"/>
    <w:rsid w:val="00AC5510"/>
    <w:rsid w:val="00AF24B6"/>
    <w:rsid w:val="00B40ABE"/>
    <w:rsid w:val="00B53FC8"/>
    <w:rsid w:val="00B63640"/>
    <w:rsid w:val="00B668E9"/>
    <w:rsid w:val="00B8022F"/>
    <w:rsid w:val="00B816A7"/>
    <w:rsid w:val="00B91E9F"/>
    <w:rsid w:val="00BA0565"/>
    <w:rsid w:val="00BA21DE"/>
    <w:rsid w:val="00BA2A1F"/>
    <w:rsid w:val="00BA2E0A"/>
    <w:rsid w:val="00BB3463"/>
    <w:rsid w:val="00BD64A2"/>
    <w:rsid w:val="00BF0E16"/>
    <w:rsid w:val="00C00FE4"/>
    <w:rsid w:val="00C04A26"/>
    <w:rsid w:val="00C23012"/>
    <w:rsid w:val="00C25753"/>
    <w:rsid w:val="00C27F02"/>
    <w:rsid w:val="00C33399"/>
    <w:rsid w:val="00C44A72"/>
    <w:rsid w:val="00C5127B"/>
    <w:rsid w:val="00C522A3"/>
    <w:rsid w:val="00C67D7E"/>
    <w:rsid w:val="00C82D11"/>
    <w:rsid w:val="00C972A6"/>
    <w:rsid w:val="00CF1562"/>
    <w:rsid w:val="00CF47B7"/>
    <w:rsid w:val="00D132EE"/>
    <w:rsid w:val="00D17484"/>
    <w:rsid w:val="00D233D1"/>
    <w:rsid w:val="00D3215E"/>
    <w:rsid w:val="00D35554"/>
    <w:rsid w:val="00D51127"/>
    <w:rsid w:val="00D65567"/>
    <w:rsid w:val="00D853DE"/>
    <w:rsid w:val="00D93110"/>
    <w:rsid w:val="00DB0CCD"/>
    <w:rsid w:val="00DC1A24"/>
    <w:rsid w:val="00DD5A8F"/>
    <w:rsid w:val="00DF0B23"/>
    <w:rsid w:val="00E16C99"/>
    <w:rsid w:val="00E20243"/>
    <w:rsid w:val="00E46DF2"/>
    <w:rsid w:val="00E55F20"/>
    <w:rsid w:val="00E76698"/>
    <w:rsid w:val="00E9343D"/>
    <w:rsid w:val="00E95162"/>
    <w:rsid w:val="00EA748B"/>
    <w:rsid w:val="00EB6DC0"/>
    <w:rsid w:val="00ED0C23"/>
    <w:rsid w:val="00ED5A9A"/>
    <w:rsid w:val="00EF250C"/>
    <w:rsid w:val="00F01829"/>
    <w:rsid w:val="00F16DA2"/>
    <w:rsid w:val="00F20B50"/>
    <w:rsid w:val="00F23D6D"/>
    <w:rsid w:val="00F3682A"/>
    <w:rsid w:val="00F40474"/>
    <w:rsid w:val="00F44E86"/>
    <w:rsid w:val="00F50748"/>
    <w:rsid w:val="00FE21A1"/>
    <w:rsid w:val="00FF0A6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20D2D"/>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920D2D"/>
  </w:style>
  <w:style w:type="paragraph" w:styleId="Footer">
    <w:name w:val="footer"/>
    <w:basedOn w:val="Normal"/>
    <w:link w:val="FooterChar"/>
    <w:rsid w:val="00920D2D"/>
    <w:pPr>
      <w:tabs>
        <w:tab w:val="center" w:pos="4153"/>
        <w:tab w:val="right" w:pos="8306"/>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rsid w:val="00920D2D"/>
    <w:rPr>
      <w:rFonts w:ascii="Times New Roman" w:eastAsia="Times New Roman" w:hAnsi="Times New Roman" w:cs="Times New Roman"/>
      <w:sz w:val="24"/>
      <w:szCs w:val="24"/>
      <w:lang w:val="en-US"/>
    </w:rPr>
  </w:style>
  <w:style w:type="character" w:styleId="Hyperlink">
    <w:name w:val="Hyperlink"/>
    <w:rsid w:val="00920D2D"/>
    <w:rPr>
      <w:color w:val="0000FF"/>
      <w:u w:val="single"/>
    </w:rPr>
  </w:style>
  <w:style w:type="paragraph" w:styleId="BalloonText">
    <w:name w:val="Balloon Text"/>
    <w:basedOn w:val="Normal"/>
    <w:link w:val="BalloonTextChar"/>
    <w:uiPriority w:val="99"/>
    <w:semiHidden/>
    <w:unhideWhenUsed/>
    <w:rsid w:val="00AA49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946"/>
    <w:rPr>
      <w:rFonts w:ascii="Tahoma" w:hAnsi="Tahoma" w:cs="Tahoma"/>
      <w:sz w:val="16"/>
      <w:szCs w:val="16"/>
    </w:rPr>
  </w:style>
  <w:style w:type="paragraph" w:styleId="NormalWeb">
    <w:name w:val="Normal (Web)"/>
    <w:basedOn w:val="Normal"/>
    <w:uiPriority w:val="99"/>
    <w:semiHidden/>
    <w:unhideWhenUsed/>
    <w:rsid w:val="00BA2E0A"/>
    <w:pPr>
      <w:spacing w:before="100" w:beforeAutospacing="1" w:after="100" w:afterAutospacing="1" w:line="240" w:lineRule="auto"/>
    </w:pPr>
    <w:rPr>
      <w:rFonts w:ascii="Times New Roman" w:hAnsi="Times New Roman" w:cs="Times New Roman"/>
      <w:sz w:val="24"/>
      <w:szCs w:val="24"/>
      <w:lang w:eastAsia="el-GR"/>
    </w:rPr>
  </w:style>
  <w:style w:type="character" w:styleId="Strong">
    <w:name w:val="Strong"/>
    <w:basedOn w:val="DefaultParagraphFont"/>
    <w:uiPriority w:val="22"/>
    <w:qFormat/>
    <w:rsid w:val="00BA2E0A"/>
    <w:rPr>
      <w:b/>
      <w:bCs/>
    </w:rPr>
  </w:style>
  <w:style w:type="paragraph" w:styleId="ListParagraph">
    <w:name w:val="List Paragraph"/>
    <w:basedOn w:val="Normal"/>
    <w:uiPriority w:val="34"/>
    <w:qFormat/>
    <w:rsid w:val="006B198D"/>
    <w:pPr>
      <w:spacing w:after="160" w:line="256" w:lineRule="auto"/>
      <w:ind w:left="720"/>
      <w:contextualSpacing/>
    </w:pPr>
    <w:rPr>
      <w:lang w:val="en-US"/>
    </w:rPr>
  </w:style>
  <w:style w:type="table" w:customStyle="1" w:styleId="TableGrid1">
    <w:name w:val="Table Grid1"/>
    <w:basedOn w:val="TableNormal"/>
    <w:next w:val="TableGrid"/>
    <w:uiPriority w:val="59"/>
    <w:rsid w:val="00A155E3"/>
    <w:pPr>
      <w:spacing w:after="0" w:line="240" w:lineRule="auto"/>
    </w:pPr>
    <w:rPr>
      <w:lang w:eastAsia="el-GR" w:bidi="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155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20D2D"/>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920D2D"/>
  </w:style>
  <w:style w:type="paragraph" w:styleId="Footer">
    <w:name w:val="footer"/>
    <w:basedOn w:val="Normal"/>
    <w:link w:val="FooterChar"/>
    <w:rsid w:val="00920D2D"/>
    <w:pPr>
      <w:tabs>
        <w:tab w:val="center" w:pos="4153"/>
        <w:tab w:val="right" w:pos="8306"/>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rsid w:val="00920D2D"/>
    <w:rPr>
      <w:rFonts w:ascii="Times New Roman" w:eastAsia="Times New Roman" w:hAnsi="Times New Roman" w:cs="Times New Roman"/>
      <w:sz w:val="24"/>
      <w:szCs w:val="24"/>
      <w:lang w:val="en-US"/>
    </w:rPr>
  </w:style>
  <w:style w:type="character" w:styleId="Hyperlink">
    <w:name w:val="Hyperlink"/>
    <w:rsid w:val="00920D2D"/>
    <w:rPr>
      <w:color w:val="0000FF"/>
      <w:u w:val="single"/>
    </w:rPr>
  </w:style>
  <w:style w:type="paragraph" w:styleId="BalloonText">
    <w:name w:val="Balloon Text"/>
    <w:basedOn w:val="Normal"/>
    <w:link w:val="BalloonTextChar"/>
    <w:uiPriority w:val="99"/>
    <w:semiHidden/>
    <w:unhideWhenUsed/>
    <w:rsid w:val="00AA49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946"/>
    <w:rPr>
      <w:rFonts w:ascii="Tahoma" w:hAnsi="Tahoma" w:cs="Tahoma"/>
      <w:sz w:val="16"/>
      <w:szCs w:val="16"/>
    </w:rPr>
  </w:style>
  <w:style w:type="paragraph" w:styleId="NormalWeb">
    <w:name w:val="Normal (Web)"/>
    <w:basedOn w:val="Normal"/>
    <w:uiPriority w:val="99"/>
    <w:semiHidden/>
    <w:unhideWhenUsed/>
    <w:rsid w:val="00BA2E0A"/>
    <w:pPr>
      <w:spacing w:before="100" w:beforeAutospacing="1" w:after="100" w:afterAutospacing="1" w:line="240" w:lineRule="auto"/>
    </w:pPr>
    <w:rPr>
      <w:rFonts w:ascii="Times New Roman" w:hAnsi="Times New Roman" w:cs="Times New Roman"/>
      <w:sz w:val="24"/>
      <w:szCs w:val="24"/>
      <w:lang w:eastAsia="el-GR"/>
    </w:rPr>
  </w:style>
  <w:style w:type="character" w:styleId="Strong">
    <w:name w:val="Strong"/>
    <w:basedOn w:val="DefaultParagraphFont"/>
    <w:uiPriority w:val="22"/>
    <w:qFormat/>
    <w:rsid w:val="00BA2E0A"/>
    <w:rPr>
      <w:b/>
      <w:bCs/>
    </w:rPr>
  </w:style>
  <w:style w:type="paragraph" w:styleId="ListParagraph">
    <w:name w:val="List Paragraph"/>
    <w:basedOn w:val="Normal"/>
    <w:uiPriority w:val="34"/>
    <w:qFormat/>
    <w:rsid w:val="006B198D"/>
    <w:pPr>
      <w:spacing w:after="160" w:line="256" w:lineRule="auto"/>
      <w:ind w:left="720"/>
      <w:contextualSpacing/>
    </w:pPr>
    <w:rPr>
      <w:lang w:val="en-US"/>
    </w:rPr>
  </w:style>
  <w:style w:type="table" w:customStyle="1" w:styleId="TableGrid1">
    <w:name w:val="Table Grid1"/>
    <w:basedOn w:val="TableNormal"/>
    <w:next w:val="TableGrid"/>
    <w:uiPriority w:val="59"/>
    <w:rsid w:val="00A155E3"/>
    <w:pPr>
      <w:spacing w:after="0" w:line="240" w:lineRule="auto"/>
    </w:pPr>
    <w:rPr>
      <w:lang w:eastAsia="el-GR" w:bidi="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155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58948">
      <w:bodyDiv w:val="1"/>
      <w:marLeft w:val="0"/>
      <w:marRight w:val="0"/>
      <w:marTop w:val="0"/>
      <w:marBottom w:val="0"/>
      <w:divBdr>
        <w:top w:val="none" w:sz="0" w:space="0" w:color="auto"/>
        <w:left w:val="none" w:sz="0" w:space="0" w:color="auto"/>
        <w:bottom w:val="none" w:sz="0" w:space="0" w:color="auto"/>
        <w:right w:val="none" w:sz="0" w:space="0" w:color="auto"/>
      </w:divBdr>
    </w:div>
    <w:div w:id="263920190">
      <w:bodyDiv w:val="1"/>
      <w:marLeft w:val="0"/>
      <w:marRight w:val="0"/>
      <w:marTop w:val="0"/>
      <w:marBottom w:val="0"/>
      <w:divBdr>
        <w:top w:val="none" w:sz="0" w:space="0" w:color="auto"/>
        <w:left w:val="none" w:sz="0" w:space="0" w:color="auto"/>
        <w:bottom w:val="none" w:sz="0" w:space="0" w:color="auto"/>
        <w:right w:val="none" w:sz="0" w:space="0" w:color="auto"/>
      </w:divBdr>
    </w:div>
    <w:div w:id="437332845">
      <w:bodyDiv w:val="1"/>
      <w:marLeft w:val="0"/>
      <w:marRight w:val="0"/>
      <w:marTop w:val="0"/>
      <w:marBottom w:val="0"/>
      <w:divBdr>
        <w:top w:val="none" w:sz="0" w:space="0" w:color="auto"/>
        <w:left w:val="none" w:sz="0" w:space="0" w:color="auto"/>
        <w:bottom w:val="none" w:sz="0" w:space="0" w:color="auto"/>
        <w:right w:val="none" w:sz="0" w:space="0" w:color="auto"/>
      </w:divBdr>
    </w:div>
    <w:div w:id="440607680">
      <w:bodyDiv w:val="1"/>
      <w:marLeft w:val="0"/>
      <w:marRight w:val="0"/>
      <w:marTop w:val="0"/>
      <w:marBottom w:val="0"/>
      <w:divBdr>
        <w:top w:val="none" w:sz="0" w:space="0" w:color="auto"/>
        <w:left w:val="none" w:sz="0" w:space="0" w:color="auto"/>
        <w:bottom w:val="none" w:sz="0" w:space="0" w:color="auto"/>
        <w:right w:val="none" w:sz="0" w:space="0" w:color="auto"/>
      </w:divBdr>
    </w:div>
    <w:div w:id="449084537">
      <w:bodyDiv w:val="1"/>
      <w:marLeft w:val="0"/>
      <w:marRight w:val="0"/>
      <w:marTop w:val="0"/>
      <w:marBottom w:val="0"/>
      <w:divBdr>
        <w:top w:val="none" w:sz="0" w:space="0" w:color="auto"/>
        <w:left w:val="none" w:sz="0" w:space="0" w:color="auto"/>
        <w:bottom w:val="none" w:sz="0" w:space="0" w:color="auto"/>
        <w:right w:val="none" w:sz="0" w:space="0" w:color="auto"/>
      </w:divBdr>
    </w:div>
    <w:div w:id="848369324">
      <w:bodyDiv w:val="1"/>
      <w:marLeft w:val="0"/>
      <w:marRight w:val="0"/>
      <w:marTop w:val="0"/>
      <w:marBottom w:val="0"/>
      <w:divBdr>
        <w:top w:val="none" w:sz="0" w:space="0" w:color="auto"/>
        <w:left w:val="none" w:sz="0" w:space="0" w:color="auto"/>
        <w:bottom w:val="none" w:sz="0" w:space="0" w:color="auto"/>
        <w:right w:val="none" w:sz="0" w:space="0" w:color="auto"/>
      </w:divBdr>
    </w:div>
    <w:div w:id="948968569">
      <w:bodyDiv w:val="1"/>
      <w:marLeft w:val="0"/>
      <w:marRight w:val="0"/>
      <w:marTop w:val="0"/>
      <w:marBottom w:val="0"/>
      <w:divBdr>
        <w:top w:val="none" w:sz="0" w:space="0" w:color="auto"/>
        <w:left w:val="none" w:sz="0" w:space="0" w:color="auto"/>
        <w:bottom w:val="none" w:sz="0" w:space="0" w:color="auto"/>
        <w:right w:val="none" w:sz="0" w:space="0" w:color="auto"/>
      </w:divBdr>
    </w:div>
    <w:div w:id="988554535">
      <w:bodyDiv w:val="1"/>
      <w:marLeft w:val="0"/>
      <w:marRight w:val="0"/>
      <w:marTop w:val="0"/>
      <w:marBottom w:val="0"/>
      <w:divBdr>
        <w:top w:val="none" w:sz="0" w:space="0" w:color="auto"/>
        <w:left w:val="none" w:sz="0" w:space="0" w:color="auto"/>
        <w:bottom w:val="none" w:sz="0" w:space="0" w:color="auto"/>
        <w:right w:val="none" w:sz="0" w:space="0" w:color="auto"/>
      </w:divBdr>
    </w:div>
    <w:div w:id="993068748">
      <w:bodyDiv w:val="1"/>
      <w:marLeft w:val="0"/>
      <w:marRight w:val="0"/>
      <w:marTop w:val="0"/>
      <w:marBottom w:val="0"/>
      <w:divBdr>
        <w:top w:val="none" w:sz="0" w:space="0" w:color="auto"/>
        <w:left w:val="none" w:sz="0" w:space="0" w:color="auto"/>
        <w:bottom w:val="none" w:sz="0" w:space="0" w:color="auto"/>
        <w:right w:val="none" w:sz="0" w:space="0" w:color="auto"/>
      </w:divBdr>
    </w:div>
    <w:div w:id="1159540102">
      <w:bodyDiv w:val="1"/>
      <w:marLeft w:val="0"/>
      <w:marRight w:val="0"/>
      <w:marTop w:val="0"/>
      <w:marBottom w:val="0"/>
      <w:divBdr>
        <w:top w:val="none" w:sz="0" w:space="0" w:color="auto"/>
        <w:left w:val="none" w:sz="0" w:space="0" w:color="auto"/>
        <w:bottom w:val="none" w:sz="0" w:space="0" w:color="auto"/>
        <w:right w:val="none" w:sz="0" w:space="0" w:color="auto"/>
      </w:divBdr>
    </w:div>
    <w:div w:id="1436945121">
      <w:bodyDiv w:val="1"/>
      <w:marLeft w:val="0"/>
      <w:marRight w:val="0"/>
      <w:marTop w:val="0"/>
      <w:marBottom w:val="0"/>
      <w:divBdr>
        <w:top w:val="none" w:sz="0" w:space="0" w:color="auto"/>
        <w:left w:val="none" w:sz="0" w:space="0" w:color="auto"/>
        <w:bottom w:val="none" w:sz="0" w:space="0" w:color="auto"/>
        <w:right w:val="none" w:sz="0" w:space="0" w:color="auto"/>
      </w:divBdr>
    </w:div>
    <w:div w:id="1600478597">
      <w:bodyDiv w:val="1"/>
      <w:marLeft w:val="0"/>
      <w:marRight w:val="0"/>
      <w:marTop w:val="0"/>
      <w:marBottom w:val="0"/>
      <w:divBdr>
        <w:top w:val="none" w:sz="0" w:space="0" w:color="auto"/>
        <w:left w:val="none" w:sz="0" w:space="0" w:color="auto"/>
        <w:bottom w:val="none" w:sz="0" w:space="0" w:color="auto"/>
        <w:right w:val="none" w:sz="0" w:space="0" w:color="auto"/>
      </w:divBdr>
    </w:div>
    <w:div w:id="212064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uipo.europa.eu/ohimportal/en/web/observatory/understanding-ip"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image" Target="cid:image011.jpg@01D12DC9.78DA64B0" TargetMode="External"/><Relationship Id="rId7" Type="http://schemas.openxmlformats.org/officeDocument/2006/relationships/hyperlink" Target="https://twitter.com/OBI_Hellas" TargetMode="External"/><Relationship Id="rId2" Type="http://schemas.openxmlformats.org/officeDocument/2006/relationships/image" Target="media/image2.jpeg"/><Relationship Id="rId1" Type="http://schemas.openxmlformats.org/officeDocument/2006/relationships/hyperlink" Target="https://www.facebook.com/pages/OBI-Hellenic-Industrial-Property-Organisation/236086996541567?fref=ts" TargetMode="External"/><Relationship Id="rId6" Type="http://schemas.openxmlformats.org/officeDocument/2006/relationships/image" Target="cid:image012.jpg@01D12DC9.78DA64B0" TargetMode="External"/><Relationship Id="rId11" Type="http://schemas.openxmlformats.org/officeDocument/2006/relationships/image" Target="media/image5.jpeg"/><Relationship Id="rId5" Type="http://schemas.openxmlformats.org/officeDocument/2006/relationships/image" Target="media/image3.jpeg"/><Relationship Id="rId10" Type="http://schemas.openxmlformats.org/officeDocument/2006/relationships/hyperlink" Target="https://www.linkedin.com/company/10982545?trk=tyah&amp;trkInfo=clickedVertical:company,clickedEntityId:10982545,idx:2-1-2,tarId:1480671829202,tas:HELLENIC%20INDUSTRIAL" TargetMode="External"/><Relationship Id="rId4" Type="http://schemas.openxmlformats.org/officeDocument/2006/relationships/hyperlink" Target="https://www.youtube.com/channel/UC6gcSEQ9ovZeZpulSTTy2Aw" TargetMode="External"/><Relationship Id="rId9" Type="http://schemas.openxmlformats.org/officeDocument/2006/relationships/image" Target="cid:image013.jpg@01D12DC9.78DA64B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14E8A-7AEA-4327-8DC0-BC3C9E853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1117</Words>
  <Characters>6038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Manoussou Eri</dc:creator>
  <cp:lastModifiedBy>Makri Vivi</cp:lastModifiedBy>
  <cp:revision>17</cp:revision>
  <cp:lastPrinted>2015-03-31T10:47:00Z</cp:lastPrinted>
  <dcterms:created xsi:type="dcterms:W3CDTF">2016-12-02T09:20:00Z</dcterms:created>
  <dcterms:modified xsi:type="dcterms:W3CDTF">2016-12-02T10:10:00Z</dcterms:modified>
</cp:coreProperties>
</file>