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AC8" w:rsidRPr="00A957F8" w:rsidRDefault="00162263" w:rsidP="00640AC8">
      <w:pPr>
        <w:pStyle w:val="Titre3"/>
        <w:numPr>
          <w:ilvl w:val="12"/>
          <w:numId w:val="0"/>
        </w:numPr>
        <w:pBdr>
          <w:top w:val="single" w:sz="6" w:space="1" w:color="auto" w:shadow="1"/>
          <w:left w:val="single" w:sz="6" w:space="4" w:color="auto" w:shadow="1"/>
          <w:bottom w:val="single" w:sz="6" w:space="1" w:color="auto" w:shadow="1"/>
          <w:right w:val="single" w:sz="6" w:space="4" w:color="auto" w:shadow="1"/>
        </w:pBdr>
        <w:spacing w:before="0" w:after="0"/>
        <w:jc w:val="both"/>
        <w:rPr>
          <w:rFonts w:ascii="Times New Roman" w:eastAsia="PMingLiU" w:hAnsi="Times New Roman" w:cs="Times New Roman"/>
          <w:caps/>
          <w:sz w:val="44"/>
          <w:szCs w:val="44"/>
        </w:rPr>
      </w:pPr>
      <w:r>
        <w:rPr>
          <w:rFonts w:ascii="Times New Roman" w:eastAsia="PMingLiU" w:hAnsi="Times New Roman" w:cs="Times New Roman"/>
          <w:caps/>
          <w:sz w:val="44"/>
          <w:szCs w:val="44"/>
        </w:rPr>
        <w:t>I</w:t>
      </w:r>
      <w:r w:rsidR="00640AC8" w:rsidRPr="00A957F8">
        <w:rPr>
          <w:rFonts w:ascii="Times New Roman" w:eastAsia="PMingLiU" w:hAnsi="Times New Roman" w:cs="Times New Roman"/>
          <w:caps/>
          <w:sz w:val="44"/>
          <w:szCs w:val="44"/>
        </w:rPr>
        <w:t>/ les EXPOSANTS</w:t>
      </w:r>
    </w:p>
    <w:p w:rsidR="00640AC8" w:rsidRDefault="00640AC8" w:rsidP="00640AC8">
      <w:pPr>
        <w:pStyle w:val="NormalWeb"/>
        <w:shd w:val="clear" w:color="auto" w:fill="FFFFFF"/>
        <w:spacing w:before="0" w:beforeAutospacing="0" w:after="0" w:afterAutospacing="0" w:line="270" w:lineRule="atLeast"/>
        <w:jc w:val="both"/>
        <w:textAlignment w:val="top"/>
        <w:rPr>
          <w:rFonts w:ascii="Verdana" w:hAnsi="Verdana"/>
          <w:color w:val="292929"/>
          <w:sz w:val="21"/>
          <w:szCs w:val="21"/>
        </w:rPr>
      </w:pPr>
    </w:p>
    <w:p w:rsidR="00640AC8" w:rsidRPr="00B71CF5" w:rsidRDefault="00640AC8" w:rsidP="00640AC8">
      <w:pPr>
        <w:pStyle w:val="NormalWeb"/>
        <w:shd w:val="clear" w:color="auto" w:fill="FFFFFF"/>
        <w:spacing w:before="0" w:beforeAutospacing="0" w:after="0" w:afterAutospacing="0" w:line="270" w:lineRule="atLeast"/>
        <w:jc w:val="both"/>
        <w:textAlignment w:val="top"/>
        <w:rPr>
          <w:sz w:val="28"/>
          <w:szCs w:val="28"/>
        </w:rPr>
      </w:pPr>
      <w:r w:rsidRPr="00B71CF5">
        <w:rPr>
          <w:sz w:val="28"/>
          <w:szCs w:val="28"/>
        </w:rPr>
        <w:t>Les exposants du Salon sont les producteurs industriels et fabricants,  représentants et revendeurs de produits et équipements pour la construction et le bâtiment.</w:t>
      </w:r>
    </w:p>
    <w:p w:rsidR="00640AC8" w:rsidRPr="00B71CF5" w:rsidRDefault="00640AC8" w:rsidP="00640AC8">
      <w:pPr>
        <w:pStyle w:val="NormalWeb"/>
        <w:shd w:val="clear" w:color="auto" w:fill="FFFFFF"/>
        <w:spacing w:before="0" w:beforeAutospacing="0" w:after="0" w:afterAutospacing="0" w:line="270" w:lineRule="atLeast"/>
        <w:jc w:val="both"/>
        <w:textAlignment w:val="top"/>
        <w:rPr>
          <w:sz w:val="28"/>
          <w:szCs w:val="28"/>
        </w:rPr>
      </w:pPr>
    </w:p>
    <w:p w:rsidR="00640AC8" w:rsidRPr="00B71CF5" w:rsidRDefault="00640AC8" w:rsidP="006526B1">
      <w:pPr>
        <w:pStyle w:val="NormalWeb"/>
        <w:shd w:val="clear" w:color="auto" w:fill="FFFFFF"/>
        <w:spacing w:before="0" w:beforeAutospacing="0" w:after="0" w:afterAutospacing="0" w:line="270" w:lineRule="atLeast"/>
        <w:jc w:val="both"/>
        <w:textAlignment w:val="top"/>
        <w:rPr>
          <w:sz w:val="28"/>
          <w:szCs w:val="28"/>
        </w:rPr>
      </w:pPr>
      <w:r w:rsidRPr="00B71CF5">
        <w:rPr>
          <w:sz w:val="28"/>
          <w:szCs w:val="28"/>
        </w:rPr>
        <w:t xml:space="preserve">Exposent aussi à </w:t>
      </w:r>
      <w:r w:rsidRPr="00B71CF5">
        <w:rPr>
          <w:b/>
          <w:bCs/>
          <w:i/>
          <w:iCs/>
          <w:sz w:val="28"/>
          <w:szCs w:val="28"/>
        </w:rPr>
        <w:t xml:space="preserve">CARTHAGE </w:t>
      </w:r>
      <w:r w:rsidRPr="00B71CF5">
        <w:rPr>
          <w:sz w:val="28"/>
          <w:szCs w:val="28"/>
        </w:rPr>
        <w:t xml:space="preserve">les sociétés de prestations de services liées au secteur du </w:t>
      </w:r>
      <w:r>
        <w:rPr>
          <w:sz w:val="28"/>
          <w:szCs w:val="28"/>
        </w:rPr>
        <w:t>b</w:t>
      </w:r>
      <w:r w:rsidRPr="00B71CF5">
        <w:rPr>
          <w:sz w:val="28"/>
          <w:szCs w:val="28"/>
        </w:rPr>
        <w:t>âtiment.</w:t>
      </w:r>
    </w:p>
    <w:p w:rsidR="00640AC8" w:rsidRPr="00B71CF5" w:rsidRDefault="00640AC8" w:rsidP="00640AC8">
      <w:pPr>
        <w:pStyle w:val="NormalWeb"/>
        <w:shd w:val="clear" w:color="auto" w:fill="FFFFFF"/>
        <w:spacing w:before="0" w:beforeAutospacing="0" w:after="0" w:afterAutospacing="0" w:line="270" w:lineRule="atLeast"/>
        <w:jc w:val="both"/>
        <w:textAlignment w:val="top"/>
        <w:rPr>
          <w:sz w:val="28"/>
          <w:szCs w:val="28"/>
        </w:rPr>
      </w:pPr>
    </w:p>
    <w:p w:rsidR="00640AC8" w:rsidRPr="003D3E5F" w:rsidRDefault="00640AC8" w:rsidP="00640AC8">
      <w:pPr>
        <w:jc w:val="both"/>
        <w:rPr>
          <w:sz w:val="28"/>
          <w:szCs w:val="28"/>
        </w:rPr>
      </w:pPr>
      <w:r w:rsidRPr="003D3E5F">
        <w:rPr>
          <w:sz w:val="28"/>
          <w:szCs w:val="28"/>
        </w:rPr>
        <w:t xml:space="preserve">Le salon </w:t>
      </w:r>
      <w:r w:rsidRPr="003D3E5F">
        <w:rPr>
          <w:b/>
          <w:bCs/>
          <w:i/>
          <w:iCs/>
          <w:sz w:val="28"/>
          <w:szCs w:val="28"/>
        </w:rPr>
        <w:t>CARTHAGE</w:t>
      </w:r>
      <w:r w:rsidRPr="003D3E5F">
        <w:rPr>
          <w:sz w:val="28"/>
          <w:szCs w:val="28"/>
        </w:rPr>
        <w:t xml:space="preserve"> a toujours attiré un nombre conséquent d'entreprises exposantes, comme le montre le tableau ci-après :</w:t>
      </w:r>
    </w:p>
    <w:p w:rsidR="00640AC8" w:rsidRDefault="00640AC8" w:rsidP="00640AC8">
      <w:pPr>
        <w:jc w:val="both"/>
        <w:rPr>
          <w:sz w:val="28"/>
          <w:szCs w:val="28"/>
        </w:rPr>
      </w:pPr>
    </w:p>
    <w:tbl>
      <w:tblPr>
        <w:tblW w:w="9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24"/>
        <w:gridCol w:w="2118"/>
        <w:gridCol w:w="4413"/>
      </w:tblGrid>
      <w:tr w:rsidR="00640AC8" w:rsidRPr="00693F02" w:rsidTr="00D94761">
        <w:trPr>
          <w:trHeight w:val="211"/>
        </w:trPr>
        <w:tc>
          <w:tcPr>
            <w:tcW w:w="3424" w:type="dxa"/>
            <w:tcBorders>
              <w:top w:val="single" w:sz="18" w:space="0" w:color="auto"/>
              <w:left w:val="single" w:sz="18" w:space="0" w:color="auto"/>
              <w:bottom w:val="single" w:sz="18" w:space="0" w:color="auto"/>
              <w:right w:val="single" w:sz="18" w:space="0" w:color="auto"/>
            </w:tcBorders>
            <w:shd w:val="clear" w:color="auto" w:fill="D9D9D9"/>
          </w:tcPr>
          <w:p w:rsidR="00640AC8" w:rsidRPr="00693F02" w:rsidRDefault="00640AC8" w:rsidP="00D94761">
            <w:pPr>
              <w:jc w:val="center"/>
              <w:rPr>
                <w:b/>
                <w:bCs/>
                <w:i/>
                <w:iCs/>
                <w:sz w:val="20"/>
                <w:szCs w:val="20"/>
              </w:rPr>
            </w:pPr>
            <w:r w:rsidRPr="00693F02">
              <w:rPr>
                <w:b/>
                <w:bCs/>
                <w:i/>
                <w:iCs/>
                <w:sz w:val="20"/>
                <w:szCs w:val="20"/>
              </w:rPr>
              <w:t>CARTHAGE 2006</w:t>
            </w:r>
          </w:p>
        </w:tc>
        <w:tc>
          <w:tcPr>
            <w:tcW w:w="6531" w:type="dxa"/>
            <w:gridSpan w:val="2"/>
            <w:tcBorders>
              <w:top w:val="single" w:sz="18" w:space="0" w:color="auto"/>
              <w:left w:val="single" w:sz="18" w:space="0" w:color="auto"/>
              <w:bottom w:val="single" w:sz="18" w:space="0" w:color="auto"/>
              <w:right w:val="single" w:sz="18" w:space="0" w:color="auto"/>
            </w:tcBorders>
          </w:tcPr>
          <w:p w:rsidR="00640AC8" w:rsidRPr="00693F02" w:rsidRDefault="00640AC8" w:rsidP="00D94761">
            <w:pPr>
              <w:jc w:val="center"/>
              <w:rPr>
                <w:sz w:val="20"/>
                <w:szCs w:val="20"/>
              </w:rPr>
            </w:pPr>
            <w:r w:rsidRPr="00693F02">
              <w:rPr>
                <w:sz w:val="20"/>
                <w:szCs w:val="20"/>
              </w:rPr>
              <w:t>300 Exposants</w:t>
            </w:r>
          </w:p>
        </w:tc>
      </w:tr>
      <w:tr w:rsidR="00640AC8" w:rsidRPr="00693F02" w:rsidTr="00D94761">
        <w:trPr>
          <w:trHeight w:val="456"/>
        </w:trPr>
        <w:tc>
          <w:tcPr>
            <w:tcW w:w="3424" w:type="dxa"/>
            <w:tcBorders>
              <w:top w:val="single" w:sz="18" w:space="0" w:color="auto"/>
              <w:left w:val="nil"/>
              <w:bottom w:val="single" w:sz="18" w:space="0" w:color="auto"/>
              <w:right w:val="single" w:sz="18" w:space="0" w:color="auto"/>
            </w:tcBorders>
          </w:tcPr>
          <w:p w:rsidR="00640AC8" w:rsidRPr="00693F02" w:rsidRDefault="00640AC8" w:rsidP="00D94761">
            <w:pPr>
              <w:jc w:val="center"/>
              <w:rPr>
                <w:sz w:val="20"/>
                <w:szCs w:val="20"/>
              </w:rPr>
            </w:pPr>
          </w:p>
        </w:tc>
        <w:tc>
          <w:tcPr>
            <w:tcW w:w="2118" w:type="dxa"/>
            <w:tcBorders>
              <w:top w:val="single" w:sz="18" w:space="0" w:color="auto"/>
              <w:left w:val="single" w:sz="18" w:space="0" w:color="auto"/>
              <w:bottom w:val="single" w:sz="18" w:space="0" w:color="auto"/>
              <w:right w:val="dashDotStroked" w:sz="24" w:space="0" w:color="auto"/>
            </w:tcBorders>
          </w:tcPr>
          <w:p w:rsidR="00640AC8" w:rsidRPr="00693F02" w:rsidRDefault="00640AC8" w:rsidP="00D94761">
            <w:pPr>
              <w:jc w:val="center"/>
              <w:rPr>
                <w:sz w:val="20"/>
                <w:szCs w:val="20"/>
              </w:rPr>
            </w:pPr>
            <w:r w:rsidRPr="00693F02">
              <w:rPr>
                <w:sz w:val="20"/>
                <w:szCs w:val="20"/>
              </w:rPr>
              <w:t xml:space="preserve">240 Tunisiens  </w:t>
            </w:r>
          </w:p>
        </w:tc>
        <w:tc>
          <w:tcPr>
            <w:tcW w:w="4413" w:type="dxa"/>
            <w:tcBorders>
              <w:top w:val="single" w:sz="18" w:space="0" w:color="auto"/>
              <w:left w:val="dashDotStroked" w:sz="24" w:space="0" w:color="auto"/>
              <w:bottom w:val="single" w:sz="18" w:space="0" w:color="auto"/>
              <w:right w:val="single" w:sz="18" w:space="0" w:color="auto"/>
            </w:tcBorders>
          </w:tcPr>
          <w:p w:rsidR="00640AC8" w:rsidRPr="00693F02" w:rsidRDefault="00640AC8" w:rsidP="00D94761">
            <w:pPr>
              <w:jc w:val="center"/>
              <w:rPr>
                <w:sz w:val="20"/>
                <w:szCs w:val="20"/>
              </w:rPr>
            </w:pPr>
            <w:r w:rsidRPr="00693F02">
              <w:rPr>
                <w:sz w:val="20"/>
                <w:szCs w:val="20"/>
              </w:rPr>
              <w:t xml:space="preserve">  60 Etrangers : Allemagne, Egypte, Espagne, France, Italie, Grèce, Portugal, Maroc, Turquie</w:t>
            </w:r>
          </w:p>
        </w:tc>
      </w:tr>
      <w:tr w:rsidR="00640AC8" w:rsidRPr="00693F02" w:rsidTr="00D94761">
        <w:trPr>
          <w:trHeight w:val="211"/>
        </w:trPr>
        <w:tc>
          <w:tcPr>
            <w:tcW w:w="3424" w:type="dxa"/>
            <w:tcBorders>
              <w:top w:val="single" w:sz="18" w:space="0" w:color="auto"/>
              <w:left w:val="single" w:sz="18" w:space="0" w:color="auto"/>
              <w:bottom w:val="single" w:sz="18" w:space="0" w:color="auto"/>
              <w:right w:val="single" w:sz="18" w:space="0" w:color="auto"/>
            </w:tcBorders>
            <w:shd w:val="clear" w:color="auto" w:fill="E0E0E0"/>
          </w:tcPr>
          <w:p w:rsidR="00640AC8" w:rsidRPr="00693F02" w:rsidRDefault="00640AC8" w:rsidP="00D94761">
            <w:pPr>
              <w:jc w:val="center"/>
              <w:rPr>
                <w:b/>
                <w:i/>
                <w:sz w:val="20"/>
                <w:szCs w:val="20"/>
              </w:rPr>
            </w:pPr>
            <w:r w:rsidRPr="00693F02">
              <w:rPr>
                <w:b/>
                <w:i/>
                <w:sz w:val="20"/>
                <w:szCs w:val="20"/>
              </w:rPr>
              <w:t>CARTHAGE 2008</w:t>
            </w:r>
          </w:p>
        </w:tc>
        <w:tc>
          <w:tcPr>
            <w:tcW w:w="6531" w:type="dxa"/>
            <w:gridSpan w:val="2"/>
            <w:tcBorders>
              <w:top w:val="single" w:sz="18" w:space="0" w:color="auto"/>
              <w:left w:val="single" w:sz="18" w:space="0" w:color="auto"/>
              <w:bottom w:val="single" w:sz="18" w:space="0" w:color="auto"/>
              <w:right w:val="single" w:sz="18" w:space="0" w:color="auto"/>
            </w:tcBorders>
          </w:tcPr>
          <w:p w:rsidR="00640AC8" w:rsidRPr="00693F02" w:rsidRDefault="00640AC8" w:rsidP="00D94761">
            <w:pPr>
              <w:jc w:val="center"/>
              <w:rPr>
                <w:sz w:val="20"/>
                <w:szCs w:val="20"/>
              </w:rPr>
            </w:pPr>
            <w:r w:rsidRPr="00693F02">
              <w:rPr>
                <w:sz w:val="20"/>
                <w:szCs w:val="20"/>
              </w:rPr>
              <w:t>350 Exposants</w:t>
            </w:r>
          </w:p>
        </w:tc>
      </w:tr>
      <w:tr w:rsidR="00640AC8" w:rsidRPr="00693F02" w:rsidTr="00D94761">
        <w:trPr>
          <w:trHeight w:val="383"/>
        </w:trPr>
        <w:tc>
          <w:tcPr>
            <w:tcW w:w="3424" w:type="dxa"/>
            <w:tcBorders>
              <w:top w:val="single" w:sz="18" w:space="0" w:color="auto"/>
              <w:left w:val="nil"/>
              <w:bottom w:val="single" w:sz="18" w:space="0" w:color="auto"/>
              <w:right w:val="single" w:sz="18" w:space="0" w:color="auto"/>
            </w:tcBorders>
          </w:tcPr>
          <w:p w:rsidR="00640AC8" w:rsidRPr="00693F02" w:rsidRDefault="00640AC8" w:rsidP="00D94761">
            <w:pPr>
              <w:jc w:val="center"/>
              <w:rPr>
                <w:sz w:val="20"/>
                <w:szCs w:val="20"/>
              </w:rPr>
            </w:pPr>
          </w:p>
        </w:tc>
        <w:tc>
          <w:tcPr>
            <w:tcW w:w="2118" w:type="dxa"/>
            <w:tcBorders>
              <w:top w:val="single" w:sz="18" w:space="0" w:color="auto"/>
              <w:left w:val="single" w:sz="18" w:space="0" w:color="auto"/>
              <w:bottom w:val="single" w:sz="18" w:space="0" w:color="auto"/>
              <w:right w:val="dashDotStroked" w:sz="24" w:space="0" w:color="auto"/>
            </w:tcBorders>
          </w:tcPr>
          <w:p w:rsidR="00640AC8" w:rsidRPr="00693F02" w:rsidRDefault="00640AC8" w:rsidP="00D94761">
            <w:pPr>
              <w:jc w:val="center"/>
              <w:rPr>
                <w:sz w:val="20"/>
                <w:szCs w:val="20"/>
              </w:rPr>
            </w:pPr>
            <w:r w:rsidRPr="00693F02">
              <w:rPr>
                <w:sz w:val="20"/>
                <w:szCs w:val="20"/>
              </w:rPr>
              <w:t>275 Tunisiens</w:t>
            </w:r>
          </w:p>
        </w:tc>
        <w:tc>
          <w:tcPr>
            <w:tcW w:w="4413" w:type="dxa"/>
            <w:tcBorders>
              <w:top w:val="single" w:sz="18" w:space="0" w:color="auto"/>
              <w:left w:val="dashDotStroked" w:sz="24" w:space="0" w:color="auto"/>
              <w:bottom w:val="single" w:sz="18" w:space="0" w:color="auto"/>
              <w:right w:val="single" w:sz="18" w:space="0" w:color="auto"/>
            </w:tcBorders>
          </w:tcPr>
          <w:p w:rsidR="00640AC8" w:rsidRPr="00693F02" w:rsidRDefault="00640AC8" w:rsidP="00D94761">
            <w:pPr>
              <w:pStyle w:val="Corpsdetexte"/>
              <w:tabs>
                <w:tab w:val="left" w:pos="5670"/>
              </w:tabs>
              <w:jc w:val="center"/>
              <w:rPr>
                <w:sz w:val="20"/>
                <w:szCs w:val="20"/>
              </w:rPr>
            </w:pPr>
            <w:r w:rsidRPr="00693F02">
              <w:rPr>
                <w:sz w:val="20"/>
                <w:szCs w:val="20"/>
              </w:rPr>
              <w:t>75 Etrangers : Allemagne, Egypte, France, Italie, Turquie, Maroc, Algérie, Autriche, Grèce</w:t>
            </w:r>
          </w:p>
        </w:tc>
      </w:tr>
      <w:tr w:rsidR="00640AC8" w:rsidRPr="00693F02" w:rsidTr="00D94761">
        <w:trPr>
          <w:trHeight w:val="211"/>
        </w:trPr>
        <w:tc>
          <w:tcPr>
            <w:tcW w:w="3424" w:type="dxa"/>
            <w:tcBorders>
              <w:top w:val="single" w:sz="18" w:space="0" w:color="auto"/>
              <w:left w:val="single" w:sz="18" w:space="0" w:color="auto"/>
              <w:bottom w:val="single" w:sz="18" w:space="0" w:color="auto"/>
              <w:right w:val="single" w:sz="18" w:space="0" w:color="auto"/>
            </w:tcBorders>
            <w:shd w:val="clear" w:color="auto" w:fill="E0E0E0"/>
          </w:tcPr>
          <w:p w:rsidR="00640AC8" w:rsidRPr="00693F02" w:rsidRDefault="00640AC8" w:rsidP="00D94761">
            <w:pPr>
              <w:jc w:val="center"/>
              <w:rPr>
                <w:b/>
                <w:i/>
                <w:sz w:val="20"/>
                <w:szCs w:val="20"/>
              </w:rPr>
            </w:pPr>
            <w:r w:rsidRPr="00693F02">
              <w:rPr>
                <w:b/>
                <w:i/>
                <w:sz w:val="20"/>
                <w:szCs w:val="20"/>
              </w:rPr>
              <w:t>CARTHAGE 2010</w:t>
            </w:r>
          </w:p>
        </w:tc>
        <w:tc>
          <w:tcPr>
            <w:tcW w:w="6531" w:type="dxa"/>
            <w:gridSpan w:val="2"/>
            <w:tcBorders>
              <w:top w:val="single" w:sz="18" w:space="0" w:color="auto"/>
              <w:left w:val="single" w:sz="18" w:space="0" w:color="auto"/>
              <w:bottom w:val="single" w:sz="18" w:space="0" w:color="auto"/>
              <w:right w:val="single" w:sz="18" w:space="0" w:color="auto"/>
            </w:tcBorders>
          </w:tcPr>
          <w:p w:rsidR="00640AC8" w:rsidRPr="00693F02" w:rsidRDefault="00640AC8" w:rsidP="00D94761">
            <w:pPr>
              <w:jc w:val="center"/>
              <w:rPr>
                <w:sz w:val="20"/>
                <w:szCs w:val="20"/>
              </w:rPr>
            </w:pPr>
            <w:r>
              <w:rPr>
                <w:sz w:val="20"/>
                <w:szCs w:val="20"/>
              </w:rPr>
              <w:t>388</w:t>
            </w:r>
            <w:r w:rsidRPr="00693F02">
              <w:rPr>
                <w:sz w:val="20"/>
                <w:szCs w:val="20"/>
              </w:rPr>
              <w:t xml:space="preserve"> Exposants</w:t>
            </w:r>
          </w:p>
        </w:tc>
      </w:tr>
      <w:tr w:rsidR="00640AC8" w:rsidRPr="00693F02" w:rsidTr="00D94761">
        <w:trPr>
          <w:trHeight w:val="246"/>
        </w:trPr>
        <w:tc>
          <w:tcPr>
            <w:tcW w:w="3424" w:type="dxa"/>
            <w:tcBorders>
              <w:top w:val="single" w:sz="18" w:space="0" w:color="auto"/>
              <w:left w:val="nil"/>
              <w:bottom w:val="single" w:sz="18" w:space="0" w:color="auto"/>
              <w:right w:val="single" w:sz="18" w:space="0" w:color="auto"/>
            </w:tcBorders>
          </w:tcPr>
          <w:p w:rsidR="00640AC8" w:rsidRPr="00693F02" w:rsidRDefault="00640AC8" w:rsidP="00D94761">
            <w:pPr>
              <w:jc w:val="center"/>
              <w:rPr>
                <w:sz w:val="20"/>
                <w:szCs w:val="20"/>
              </w:rPr>
            </w:pPr>
          </w:p>
        </w:tc>
        <w:tc>
          <w:tcPr>
            <w:tcW w:w="2118" w:type="dxa"/>
            <w:tcBorders>
              <w:top w:val="single" w:sz="18" w:space="0" w:color="auto"/>
              <w:left w:val="single" w:sz="18" w:space="0" w:color="auto"/>
              <w:bottom w:val="single" w:sz="18" w:space="0" w:color="auto"/>
              <w:right w:val="dashDotStroked" w:sz="24" w:space="0" w:color="auto"/>
            </w:tcBorders>
          </w:tcPr>
          <w:p w:rsidR="00640AC8" w:rsidRPr="00693F02" w:rsidRDefault="00640AC8" w:rsidP="00D94761">
            <w:pPr>
              <w:jc w:val="center"/>
              <w:rPr>
                <w:sz w:val="20"/>
                <w:szCs w:val="20"/>
              </w:rPr>
            </w:pPr>
            <w:r>
              <w:rPr>
                <w:sz w:val="20"/>
                <w:szCs w:val="20"/>
              </w:rPr>
              <w:t>303</w:t>
            </w:r>
            <w:r w:rsidRPr="00693F02">
              <w:rPr>
                <w:sz w:val="20"/>
                <w:szCs w:val="20"/>
              </w:rPr>
              <w:t xml:space="preserve"> Tunisiens</w:t>
            </w:r>
          </w:p>
        </w:tc>
        <w:tc>
          <w:tcPr>
            <w:tcW w:w="4413" w:type="dxa"/>
            <w:tcBorders>
              <w:top w:val="single" w:sz="18" w:space="0" w:color="auto"/>
              <w:left w:val="dashDotStroked" w:sz="24" w:space="0" w:color="auto"/>
              <w:bottom w:val="single" w:sz="18" w:space="0" w:color="auto"/>
              <w:right w:val="single" w:sz="18" w:space="0" w:color="auto"/>
            </w:tcBorders>
          </w:tcPr>
          <w:p w:rsidR="00640AC8" w:rsidRPr="00693F02" w:rsidRDefault="00640AC8" w:rsidP="00D94761">
            <w:pPr>
              <w:pStyle w:val="Corpsdetexte"/>
              <w:tabs>
                <w:tab w:val="left" w:pos="5670"/>
              </w:tabs>
              <w:jc w:val="center"/>
              <w:rPr>
                <w:sz w:val="20"/>
                <w:szCs w:val="20"/>
              </w:rPr>
            </w:pPr>
            <w:r>
              <w:rPr>
                <w:sz w:val="20"/>
                <w:szCs w:val="20"/>
              </w:rPr>
              <w:t>8</w:t>
            </w:r>
            <w:r w:rsidRPr="00693F02">
              <w:rPr>
                <w:sz w:val="20"/>
                <w:szCs w:val="20"/>
              </w:rPr>
              <w:t>5 Etrangers : Allemagne, Egypte, Fr</w:t>
            </w:r>
            <w:r>
              <w:rPr>
                <w:sz w:val="20"/>
                <w:szCs w:val="20"/>
              </w:rPr>
              <w:t>ance, Italie, Espagne, Turquie, Portugal, Hollande</w:t>
            </w:r>
          </w:p>
        </w:tc>
      </w:tr>
      <w:tr w:rsidR="00640AC8" w:rsidRPr="00693F02" w:rsidTr="00D94761">
        <w:trPr>
          <w:trHeight w:val="152"/>
        </w:trPr>
        <w:tc>
          <w:tcPr>
            <w:tcW w:w="3424" w:type="dxa"/>
            <w:tcBorders>
              <w:top w:val="single" w:sz="18" w:space="0" w:color="auto"/>
              <w:left w:val="single" w:sz="18" w:space="0" w:color="auto"/>
              <w:bottom w:val="single" w:sz="18" w:space="0" w:color="auto"/>
              <w:right w:val="single" w:sz="18" w:space="0" w:color="auto"/>
            </w:tcBorders>
            <w:shd w:val="pct12" w:color="auto" w:fill="auto"/>
          </w:tcPr>
          <w:p w:rsidR="00640AC8" w:rsidRPr="00693F02" w:rsidRDefault="00640AC8" w:rsidP="00D94761">
            <w:pPr>
              <w:jc w:val="center"/>
              <w:rPr>
                <w:b/>
                <w:i/>
                <w:sz w:val="20"/>
                <w:szCs w:val="20"/>
              </w:rPr>
            </w:pPr>
            <w:r w:rsidRPr="00693F02">
              <w:rPr>
                <w:b/>
                <w:i/>
                <w:sz w:val="20"/>
                <w:szCs w:val="20"/>
              </w:rPr>
              <w:t xml:space="preserve">CARTHAGE </w:t>
            </w:r>
            <w:r>
              <w:rPr>
                <w:b/>
                <w:i/>
                <w:sz w:val="20"/>
                <w:szCs w:val="20"/>
              </w:rPr>
              <w:t>2012</w:t>
            </w:r>
          </w:p>
        </w:tc>
        <w:tc>
          <w:tcPr>
            <w:tcW w:w="6531" w:type="dxa"/>
            <w:gridSpan w:val="2"/>
            <w:tcBorders>
              <w:top w:val="single" w:sz="18" w:space="0" w:color="auto"/>
              <w:left w:val="single" w:sz="18" w:space="0" w:color="auto"/>
              <w:bottom w:val="single" w:sz="18" w:space="0" w:color="auto"/>
              <w:right w:val="single" w:sz="18" w:space="0" w:color="auto"/>
            </w:tcBorders>
          </w:tcPr>
          <w:p w:rsidR="00640AC8" w:rsidRPr="00DD60D6" w:rsidRDefault="00640AC8" w:rsidP="00D94761">
            <w:pPr>
              <w:pStyle w:val="Corpsdetexte"/>
              <w:tabs>
                <w:tab w:val="left" w:pos="5670"/>
              </w:tabs>
              <w:jc w:val="center"/>
              <w:rPr>
                <w:sz w:val="20"/>
                <w:szCs w:val="20"/>
                <w:highlight w:val="lightGray"/>
              </w:rPr>
            </w:pPr>
            <w:r>
              <w:rPr>
                <w:sz w:val="20"/>
                <w:szCs w:val="20"/>
              </w:rPr>
              <w:t>369</w:t>
            </w:r>
            <w:r w:rsidRPr="006C5954">
              <w:rPr>
                <w:sz w:val="20"/>
                <w:szCs w:val="20"/>
              </w:rPr>
              <w:t xml:space="preserve"> exposants</w:t>
            </w:r>
          </w:p>
        </w:tc>
      </w:tr>
      <w:tr w:rsidR="00640AC8" w:rsidRPr="00693F02" w:rsidTr="00D94761">
        <w:trPr>
          <w:trHeight w:val="246"/>
        </w:trPr>
        <w:tc>
          <w:tcPr>
            <w:tcW w:w="3424" w:type="dxa"/>
            <w:tcBorders>
              <w:top w:val="single" w:sz="18" w:space="0" w:color="auto"/>
              <w:left w:val="nil"/>
              <w:bottom w:val="single" w:sz="18" w:space="0" w:color="auto"/>
              <w:right w:val="single" w:sz="18" w:space="0" w:color="auto"/>
            </w:tcBorders>
          </w:tcPr>
          <w:p w:rsidR="00640AC8" w:rsidRPr="00693F02" w:rsidRDefault="00640AC8" w:rsidP="00D94761">
            <w:pPr>
              <w:jc w:val="center"/>
              <w:rPr>
                <w:sz w:val="20"/>
                <w:szCs w:val="20"/>
              </w:rPr>
            </w:pPr>
          </w:p>
        </w:tc>
        <w:tc>
          <w:tcPr>
            <w:tcW w:w="2118" w:type="dxa"/>
            <w:tcBorders>
              <w:top w:val="single" w:sz="18" w:space="0" w:color="auto"/>
              <w:left w:val="single" w:sz="18" w:space="0" w:color="auto"/>
              <w:bottom w:val="single" w:sz="18" w:space="0" w:color="auto"/>
              <w:right w:val="dashDotStroked" w:sz="24" w:space="0" w:color="auto"/>
            </w:tcBorders>
          </w:tcPr>
          <w:p w:rsidR="00640AC8" w:rsidRDefault="00640AC8" w:rsidP="00D94761">
            <w:pPr>
              <w:jc w:val="center"/>
              <w:rPr>
                <w:sz w:val="20"/>
                <w:szCs w:val="20"/>
              </w:rPr>
            </w:pPr>
            <w:r>
              <w:rPr>
                <w:sz w:val="20"/>
                <w:szCs w:val="20"/>
              </w:rPr>
              <w:t>294 Tunisiens</w:t>
            </w:r>
          </w:p>
        </w:tc>
        <w:tc>
          <w:tcPr>
            <w:tcW w:w="4413" w:type="dxa"/>
            <w:tcBorders>
              <w:top w:val="single" w:sz="18" w:space="0" w:color="auto"/>
              <w:left w:val="dashDotStroked" w:sz="24" w:space="0" w:color="auto"/>
              <w:bottom w:val="single" w:sz="18" w:space="0" w:color="auto"/>
              <w:right w:val="single" w:sz="18" w:space="0" w:color="auto"/>
            </w:tcBorders>
          </w:tcPr>
          <w:p w:rsidR="00640AC8" w:rsidRDefault="00640AC8" w:rsidP="00D94761">
            <w:pPr>
              <w:pStyle w:val="Corpsdetexte"/>
              <w:tabs>
                <w:tab w:val="left" w:pos="5670"/>
              </w:tabs>
              <w:jc w:val="center"/>
              <w:rPr>
                <w:sz w:val="20"/>
                <w:szCs w:val="20"/>
              </w:rPr>
            </w:pPr>
            <w:r>
              <w:rPr>
                <w:sz w:val="20"/>
                <w:szCs w:val="20"/>
              </w:rPr>
              <w:t>75 Etrangers : Allemagne, Espagne, France, Italie, Portugal, Suisse, Turquie</w:t>
            </w:r>
          </w:p>
        </w:tc>
      </w:tr>
      <w:tr w:rsidR="00640AC8" w:rsidRPr="00693F02" w:rsidTr="00D94761">
        <w:trPr>
          <w:trHeight w:val="246"/>
        </w:trPr>
        <w:tc>
          <w:tcPr>
            <w:tcW w:w="3424" w:type="dxa"/>
            <w:tcBorders>
              <w:top w:val="single" w:sz="18" w:space="0" w:color="auto"/>
              <w:left w:val="single" w:sz="18" w:space="0" w:color="auto"/>
              <w:bottom w:val="single" w:sz="18" w:space="0" w:color="auto"/>
              <w:right w:val="single" w:sz="18" w:space="0" w:color="auto"/>
            </w:tcBorders>
            <w:shd w:val="clear" w:color="auto" w:fill="D9D9D9"/>
          </w:tcPr>
          <w:p w:rsidR="00640AC8" w:rsidRPr="00693F02" w:rsidRDefault="00640AC8" w:rsidP="00D94761">
            <w:pPr>
              <w:jc w:val="center"/>
              <w:rPr>
                <w:sz w:val="20"/>
                <w:szCs w:val="20"/>
              </w:rPr>
            </w:pPr>
            <w:r w:rsidRPr="009713F2">
              <w:rPr>
                <w:b/>
                <w:i/>
                <w:sz w:val="20"/>
                <w:szCs w:val="20"/>
              </w:rPr>
              <w:t>CARTHAGE 2014</w:t>
            </w:r>
          </w:p>
        </w:tc>
        <w:tc>
          <w:tcPr>
            <w:tcW w:w="6531" w:type="dxa"/>
            <w:gridSpan w:val="2"/>
            <w:tcBorders>
              <w:top w:val="single" w:sz="18" w:space="0" w:color="auto"/>
              <w:left w:val="single" w:sz="18" w:space="0" w:color="auto"/>
              <w:bottom w:val="single" w:sz="18" w:space="0" w:color="auto"/>
              <w:right w:val="single" w:sz="18" w:space="0" w:color="auto"/>
            </w:tcBorders>
          </w:tcPr>
          <w:p w:rsidR="00640AC8" w:rsidRDefault="00640AC8" w:rsidP="00D94761">
            <w:pPr>
              <w:pStyle w:val="Corpsdetexte"/>
              <w:tabs>
                <w:tab w:val="left" w:pos="5670"/>
              </w:tabs>
              <w:jc w:val="center"/>
              <w:rPr>
                <w:sz w:val="20"/>
                <w:szCs w:val="20"/>
              </w:rPr>
            </w:pPr>
            <w:r>
              <w:rPr>
                <w:sz w:val="20"/>
                <w:szCs w:val="20"/>
              </w:rPr>
              <w:t>350 exposants</w:t>
            </w:r>
          </w:p>
        </w:tc>
      </w:tr>
      <w:tr w:rsidR="00640AC8" w:rsidRPr="00693F02" w:rsidTr="00D94761">
        <w:trPr>
          <w:trHeight w:val="246"/>
        </w:trPr>
        <w:tc>
          <w:tcPr>
            <w:tcW w:w="3424" w:type="dxa"/>
            <w:tcBorders>
              <w:top w:val="single" w:sz="18" w:space="0" w:color="auto"/>
              <w:left w:val="nil"/>
              <w:bottom w:val="nil"/>
              <w:right w:val="single" w:sz="18" w:space="0" w:color="auto"/>
            </w:tcBorders>
          </w:tcPr>
          <w:p w:rsidR="00640AC8" w:rsidRPr="00693F02" w:rsidRDefault="00640AC8" w:rsidP="00D94761">
            <w:pPr>
              <w:jc w:val="center"/>
              <w:rPr>
                <w:sz w:val="20"/>
                <w:szCs w:val="20"/>
              </w:rPr>
            </w:pPr>
          </w:p>
        </w:tc>
        <w:tc>
          <w:tcPr>
            <w:tcW w:w="2118" w:type="dxa"/>
            <w:tcBorders>
              <w:top w:val="single" w:sz="18" w:space="0" w:color="auto"/>
              <w:left w:val="single" w:sz="18" w:space="0" w:color="auto"/>
              <w:bottom w:val="single" w:sz="18" w:space="0" w:color="auto"/>
              <w:right w:val="dashDotStroked" w:sz="24" w:space="0" w:color="auto"/>
            </w:tcBorders>
          </w:tcPr>
          <w:p w:rsidR="00640AC8" w:rsidRDefault="00640AC8" w:rsidP="00D94761">
            <w:pPr>
              <w:jc w:val="center"/>
              <w:rPr>
                <w:sz w:val="20"/>
                <w:szCs w:val="20"/>
              </w:rPr>
            </w:pPr>
            <w:r>
              <w:rPr>
                <w:sz w:val="20"/>
                <w:szCs w:val="20"/>
              </w:rPr>
              <w:t>288 Tunisiens</w:t>
            </w:r>
          </w:p>
        </w:tc>
        <w:tc>
          <w:tcPr>
            <w:tcW w:w="4413" w:type="dxa"/>
            <w:tcBorders>
              <w:top w:val="single" w:sz="18" w:space="0" w:color="auto"/>
              <w:left w:val="dashDotStroked" w:sz="24" w:space="0" w:color="auto"/>
              <w:bottom w:val="single" w:sz="18" w:space="0" w:color="auto"/>
              <w:right w:val="single" w:sz="18" w:space="0" w:color="auto"/>
            </w:tcBorders>
          </w:tcPr>
          <w:p w:rsidR="00640AC8" w:rsidRDefault="00640AC8" w:rsidP="00D94761">
            <w:pPr>
              <w:pStyle w:val="Corpsdetexte"/>
              <w:tabs>
                <w:tab w:val="left" w:pos="5670"/>
              </w:tabs>
              <w:jc w:val="center"/>
              <w:rPr>
                <w:sz w:val="20"/>
                <w:szCs w:val="20"/>
              </w:rPr>
            </w:pPr>
            <w:r>
              <w:rPr>
                <w:sz w:val="20"/>
                <w:szCs w:val="20"/>
              </w:rPr>
              <w:t xml:space="preserve">62 Etrangers : </w:t>
            </w:r>
            <w:r w:rsidRPr="009713F2">
              <w:rPr>
                <w:sz w:val="20"/>
                <w:szCs w:val="20"/>
              </w:rPr>
              <w:t>Italie, la Belgique, la Chine, l’Egypte, l’Espagne, la France, la Libye, le Maroc et La Turquie</w:t>
            </w:r>
          </w:p>
        </w:tc>
      </w:tr>
    </w:tbl>
    <w:p w:rsidR="00640AC8" w:rsidRDefault="00640AC8" w:rsidP="00640AC8">
      <w:pPr>
        <w:pStyle w:val="Corpsdetexte"/>
        <w:tabs>
          <w:tab w:val="left" w:pos="5670"/>
        </w:tabs>
        <w:rPr>
          <w:sz w:val="32"/>
          <w:szCs w:val="32"/>
        </w:rPr>
      </w:pPr>
    </w:p>
    <w:p w:rsidR="00640AC8" w:rsidRPr="00010B87" w:rsidRDefault="00640AC8" w:rsidP="00640AC8">
      <w:pPr>
        <w:pStyle w:val="Corpsdetexte"/>
        <w:tabs>
          <w:tab w:val="left" w:pos="5670"/>
        </w:tabs>
        <w:jc w:val="center"/>
        <w:rPr>
          <w:sz w:val="16"/>
          <w:szCs w:val="16"/>
        </w:rPr>
      </w:pPr>
      <w:r>
        <w:rPr>
          <w:noProof/>
          <w:sz w:val="32"/>
          <w:szCs w:val="32"/>
        </w:rPr>
        <w:drawing>
          <wp:inline distT="0" distB="0" distL="0" distR="0">
            <wp:extent cx="6696075" cy="1828800"/>
            <wp:effectExtent l="0" t="0" r="0" b="0"/>
            <wp:docPr id="1" name="Obje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640AC8" w:rsidRPr="003D3E5F" w:rsidRDefault="00640AC8" w:rsidP="00640AC8">
      <w:pPr>
        <w:jc w:val="both"/>
        <w:rPr>
          <w:sz w:val="28"/>
          <w:szCs w:val="28"/>
        </w:rPr>
      </w:pPr>
      <w:r w:rsidRPr="003D3E5F">
        <w:rPr>
          <w:b/>
          <w:bCs/>
          <w:i/>
          <w:iCs/>
          <w:sz w:val="28"/>
          <w:szCs w:val="28"/>
        </w:rPr>
        <w:t xml:space="preserve">CARTHAGE </w:t>
      </w:r>
      <w:r>
        <w:rPr>
          <w:b/>
          <w:bCs/>
          <w:i/>
          <w:iCs/>
          <w:sz w:val="28"/>
          <w:szCs w:val="28"/>
        </w:rPr>
        <w:t>2014</w:t>
      </w:r>
      <w:r w:rsidRPr="003D3E5F">
        <w:rPr>
          <w:b/>
          <w:bCs/>
          <w:i/>
          <w:iCs/>
          <w:sz w:val="28"/>
          <w:szCs w:val="28"/>
        </w:rPr>
        <w:t xml:space="preserve">  </w:t>
      </w:r>
      <w:r w:rsidR="006526B1" w:rsidRPr="006526B1">
        <w:rPr>
          <w:sz w:val="28"/>
          <w:szCs w:val="28"/>
        </w:rPr>
        <w:t>a</w:t>
      </w:r>
      <w:r w:rsidR="006526B1">
        <w:rPr>
          <w:b/>
          <w:bCs/>
          <w:i/>
          <w:iCs/>
          <w:sz w:val="28"/>
          <w:szCs w:val="28"/>
        </w:rPr>
        <w:t xml:space="preserve"> </w:t>
      </w:r>
      <w:r w:rsidRPr="003D3E5F">
        <w:rPr>
          <w:sz w:val="28"/>
          <w:szCs w:val="28"/>
        </w:rPr>
        <w:t>réunit</w:t>
      </w:r>
      <w:r>
        <w:rPr>
          <w:sz w:val="28"/>
          <w:szCs w:val="28"/>
        </w:rPr>
        <w:t> 350</w:t>
      </w:r>
      <w:r w:rsidRPr="003D3E5F">
        <w:rPr>
          <w:sz w:val="28"/>
          <w:szCs w:val="28"/>
        </w:rPr>
        <w:t xml:space="preserve"> exposants des différentes branches d’activité du bâtiment.</w:t>
      </w:r>
    </w:p>
    <w:p w:rsidR="00640AC8" w:rsidRPr="00B5643C" w:rsidRDefault="00640AC8" w:rsidP="00640AC8">
      <w:pPr>
        <w:rPr>
          <w:sz w:val="16"/>
          <w:szCs w:val="16"/>
        </w:rPr>
      </w:pPr>
    </w:p>
    <w:p w:rsidR="00640AC8" w:rsidRPr="003D3E5F" w:rsidRDefault="00640AC8" w:rsidP="006526B1">
      <w:pPr>
        <w:jc w:val="both"/>
        <w:rPr>
          <w:b/>
          <w:bCs/>
          <w:i/>
          <w:iCs/>
          <w:sz w:val="28"/>
          <w:szCs w:val="28"/>
        </w:rPr>
      </w:pPr>
      <w:r>
        <w:rPr>
          <w:sz w:val="28"/>
          <w:szCs w:val="28"/>
        </w:rPr>
        <w:lastRenderedPageBreak/>
        <w:t xml:space="preserve">62 </w:t>
      </w:r>
      <w:r w:rsidRPr="00010B87">
        <w:rPr>
          <w:sz w:val="28"/>
          <w:szCs w:val="28"/>
        </w:rPr>
        <w:t>exposants é</w:t>
      </w:r>
      <w:r>
        <w:rPr>
          <w:sz w:val="28"/>
          <w:szCs w:val="28"/>
        </w:rPr>
        <w:t>trangers provenant d</w:t>
      </w:r>
      <w:r>
        <w:rPr>
          <w:sz w:val="30"/>
          <w:szCs w:val="30"/>
        </w:rPr>
        <w:t>’Italie, de Belgique, de Chine, d’Egypte, d’Espagne, de France, de Libye, du Maroc et de Turquie</w:t>
      </w:r>
      <w:r>
        <w:rPr>
          <w:sz w:val="28"/>
          <w:szCs w:val="28"/>
        </w:rPr>
        <w:t xml:space="preserve"> </w:t>
      </w:r>
      <w:r w:rsidR="006526B1">
        <w:rPr>
          <w:sz w:val="28"/>
          <w:szCs w:val="28"/>
        </w:rPr>
        <w:t>été</w:t>
      </w:r>
      <w:r w:rsidRPr="00010B87">
        <w:rPr>
          <w:sz w:val="28"/>
          <w:szCs w:val="28"/>
        </w:rPr>
        <w:t xml:space="preserve"> présents à </w:t>
      </w:r>
      <w:r w:rsidRPr="00010B87">
        <w:rPr>
          <w:b/>
          <w:bCs/>
          <w:i/>
          <w:iCs/>
          <w:sz w:val="28"/>
          <w:szCs w:val="28"/>
        </w:rPr>
        <w:t xml:space="preserve">CARTHAGE </w:t>
      </w:r>
      <w:r>
        <w:rPr>
          <w:b/>
          <w:bCs/>
          <w:i/>
          <w:iCs/>
          <w:sz w:val="28"/>
          <w:szCs w:val="28"/>
        </w:rPr>
        <w:t>2014</w:t>
      </w:r>
      <w:r w:rsidRPr="00010B87">
        <w:rPr>
          <w:b/>
          <w:bCs/>
          <w:i/>
          <w:iCs/>
          <w:sz w:val="28"/>
          <w:szCs w:val="28"/>
        </w:rPr>
        <w:t>.</w:t>
      </w:r>
    </w:p>
    <w:p w:rsidR="00640AC8" w:rsidRPr="00B5643C" w:rsidRDefault="00640AC8" w:rsidP="00640AC8">
      <w:pPr>
        <w:numPr>
          <w:ilvl w:val="12"/>
          <w:numId w:val="0"/>
        </w:numPr>
        <w:tabs>
          <w:tab w:val="left" w:pos="720"/>
          <w:tab w:val="left" w:pos="3544"/>
          <w:tab w:val="left" w:pos="3828"/>
          <w:tab w:val="left" w:pos="8080"/>
        </w:tabs>
        <w:jc w:val="both"/>
        <w:rPr>
          <w:sz w:val="16"/>
          <w:szCs w:val="16"/>
        </w:rPr>
      </w:pPr>
    </w:p>
    <w:p w:rsidR="00640AC8" w:rsidRDefault="00640AC8" w:rsidP="00640AC8">
      <w:pPr>
        <w:pStyle w:val="Corpsdetexte2"/>
        <w:spacing w:line="240" w:lineRule="auto"/>
        <w:jc w:val="both"/>
        <w:rPr>
          <w:sz w:val="28"/>
          <w:szCs w:val="28"/>
        </w:rPr>
      </w:pPr>
      <w:r>
        <w:rPr>
          <w:sz w:val="28"/>
          <w:szCs w:val="28"/>
        </w:rPr>
        <w:t>Le tableau ci-après présente la répartition des exposants par branches d’activités :</w:t>
      </w:r>
    </w:p>
    <w:tbl>
      <w:tblPr>
        <w:tblW w:w="0" w:type="auto"/>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71"/>
        <w:gridCol w:w="2506"/>
      </w:tblGrid>
      <w:tr w:rsidR="00640AC8" w:rsidRPr="007245EE" w:rsidTr="00D94761">
        <w:trPr>
          <w:trHeight w:val="278"/>
        </w:trPr>
        <w:tc>
          <w:tcPr>
            <w:tcW w:w="0" w:type="auto"/>
            <w:tcBorders>
              <w:top w:val="single" w:sz="18" w:space="0" w:color="auto"/>
              <w:left w:val="single" w:sz="18" w:space="0" w:color="auto"/>
              <w:bottom w:val="single" w:sz="18" w:space="0" w:color="auto"/>
              <w:right w:val="single" w:sz="18" w:space="0" w:color="auto"/>
            </w:tcBorders>
          </w:tcPr>
          <w:p w:rsidR="00640AC8" w:rsidRPr="007245EE" w:rsidRDefault="00640AC8" w:rsidP="00D94761">
            <w:pPr>
              <w:pStyle w:val="Corpsdetexte2"/>
              <w:spacing w:line="240" w:lineRule="auto"/>
              <w:jc w:val="both"/>
              <w:rPr>
                <w:sz w:val="28"/>
                <w:szCs w:val="28"/>
              </w:rPr>
            </w:pPr>
            <w:r w:rsidRPr="007245EE">
              <w:rPr>
                <w:sz w:val="28"/>
                <w:szCs w:val="28"/>
              </w:rPr>
              <w:t>Branches d’activités</w:t>
            </w:r>
          </w:p>
        </w:tc>
        <w:tc>
          <w:tcPr>
            <w:tcW w:w="0" w:type="auto"/>
            <w:tcBorders>
              <w:top w:val="single" w:sz="18" w:space="0" w:color="auto"/>
              <w:left w:val="single" w:sz="18" w:space="0" w:color="auto"/>
              <w:bottom w:val="single" w:sz="18" w:space="0" w:color="auto"/>
              <w:right w:val="single" w:sz="18" w:space="0" w:color="auto"/>
            </w:tcBorders>
          </w:tcPr>
          <w:p w:rsidR="00640AC8" w:rsidRPr="007245EE" w:rsidRDefault="00640AC8" w:rsidP="00D94761">
            <w:pPr>
              <w:pStyle w:val="Corpsdetexte2"/>
              <w:spacing w:line="240" w:lineRule="auto"/>
              <w:jc w:val="both"/>
              <w:rPr>
                <w:sz w:val="28"/>
                <w:szCs w:val="28"/>
              </w:rPr>
            </w:pPr>
            <w:r w:rsidRPr="007245EE">
              <w:rPr>
                <w:sz w:val="28"/>
                <w:szCs w:val="28"/>
              </w:rPr>
              <w:t>Nombre d’exposants</w:t>
            </w:r>
          </w:p>
        </w:tc>
      </w:tr>
      <w:tr w:rsidR="00640AC8" w:rsidRPr="007245EE" w:rsidTr="00D94761">
        <w:trPr>
          <w:trHeight w:val="442"/>
        </w:trPr>
        <w:tc>
          <w:tcPr>
            <w:tcW w:w="0" w:type="auto"/>
            <w:tcBorders>
              <w:top w:val="single" w:sz="18" w:space="0" w:color="auto"/>
            </w:tcBorders>
          </w:tcPr>
          <w:p w:rsidR="00640AC8" w:rsidRPr="00B04062" w:rsidRDefault="00640AC8" w:rsidP="00D94761">
            <w:pPr>
              <w:pStyle w:val="Corpsdetexte2"/>
              <w:spacing w:after="0" w:line="240" w:lineRule="auto"/>
              <w:jc w:val="both"/>
              <w:rPr>
                <w:sz w:val="28"/>
                <w:szCs w:val="28"/>
              </w:rPr>
            </w:pPr>
            <w:r w:rsidRPr="00B04062">
              <w:rPr>
                <w:sz w:val="28"/>
                <w:szCs w:val="28"/>
              </w:rPr>
              <w:t>Articles sanitaires</w:t>
            </w:r>
          </w:p>
        </w:tc>
        <w:tc>
          <w:tcPr>
            <w:tcW w:w="0" w:type="auto"/>
            <w:tcBorders>
              <w:top w:val="single" w:sz="18" w:space="0" w:color="auto"/>
            </w:tcBorders>
            <w:vAlign w:val="center"/>
          </w:tcPr>
          <w:p w:rsidR="00640AC8" w:rsidRPr="00B04062" w:rsidRDefault="00640AC8" w:rsidP="00D94761">
            <w:pPr>
              <w:pStyle w:val="Corpsdetexte2"/>
              <w:spacing w:after="0" w:line="240" w:lineRule="auto"/>
              <w:jc w:val="center"/>
              <w:rPr>
                <w:sz w:val="28"/>
                <w:szCs w:val="28"/>
              </w:rPr>
            </w:pPr>
            <w:r>
              <w:rPr>
                <w:sz w:val="28"/>
                <w:szCs w:val="28"/>
              </w:rPr>
              <w:t>26</w:t>
            </w:r>
          </w:p>
        </w:tc>
      </w:tr>
      <w:tr w:rsidR="00640AC8" w:rsidRPr="007245EE" w:rsidTr="00D94761">
        <w:trPr>
          <w:trHeight w:val="442"/>
        </w:trPr>
        <w:tc>
          <w:tcPr>
            <w:tcW w:w="0" w:type="auto"/>
          </w:tcPr>
          <w:p w:rsidR="00640AC8" w:rsidRPr="00B04062" w:rsidRDefault="00640AC8" w:rsidP="00D94761">
            <w:pPr>
              <w:pStyle w:val="Corpsdetexte2"/>
              <w:spacing w:after="0" w:line="240" w:lineRule="auto"/>
              <w:jc w:val="both"/>
              <w:rPr>
                <w:sz w:val="28"/>
                <w:szCs w:val="28"/>
              </w:rPr>
            </w:pPr>
            <w:r w:rsidRPr="00B04062">
              <w:rPr>
                <w:sz w:val="28"/>
                <w:szCs w:val="28"/>
              </w:rPr>
              <w:t>Céramique et carreaux de faïence</w:t>
            </w:r>
          </w:p>
        </w:tc>
        <w:tc>
          <w:tcPr>
            <w:tcW w:w="0" w:type="auto"/>
            <w:vAlign w:val="center"/>
          </w:tcPr>
          <w:p w:rsidR="00640AC8" w:rsidRPr="00B04062" w:rsidRDefault="00640AC8" w:rsidP="00D94761">
            <w:pPr>
              <w:pStyle w:val="Corpsdetexte2"/>
              <w:spacing w:after="0" w:line="240" w:lineRule="auto"/>
              <w:jc w:val="center"/>
              <w:rPr>
                <w:sz w:val="28"/>
                <w:szCs w:val="28"/>
              </w:rPr>
            </w:pPr>
            <w:r>
              <w:rPr>
                <w:sz w:val="28"/>
                <w:szCs w:val="28"/>
              </w:rPr>
              <w:t>11</w:t>
            </w:r>
          </w:p>
        </w:tc>
      </w:tr>
      <w:tr w:rsidR="00640AC8" w:rsidRPr="007245EE" w:rsidTr="00D94761">
        <w:trPr>
          <w:trHeight w:val="234"/>
        </w:trPr>
        <w:tc>
          <w:tcPr>
            <w:tcW w:w="0" w:type="auto"/>
          </w:tcPr>
          <w:p w:rsidR="00640AC8" w:rsidRPr="00B04062" w:rsidRDefault="00640AC8" w:rsidP="00D94761">
            <w:pPr>
              <w:pStyle w:val="Corpsdetexte2"/>
              <w:spacing w:after="0" w:line="240" w:lineRule="auto"/>
              <w:jc w:val="both"/>
              <w:rPr>
                <w:sz w:val="28"/>
                <w:szCs w:val="28"/>
              </w:rPr>
            </w:pPr>
            <w:r w:rsidRPr="00B04062">
              <w:rPr>
                <w:sz w:val="28"/>
                <w:szCs w:val="28"/>
              </w:rPr>
              <w:t>Chauffage et climatisation et plomberie</w:t>
            </w:r>
          </w:p>
        </w:tc>
        <w:tc>
          <w:tcPr>
            <w:tcW w:w="0" w:type="auto"/>
            <w:vAlign w:val="center"/>
          </w:tcPr>
          <w:p w:rsidR="00640AC8" w:rsidRPr="00B04062" w:rsidRDefault="00640AC8" w:rsidP="00D94761">
            <w:pPr>
              <w:pStyle w:val="Corpsdetexte2"/>
              <w:spacing w:after="0" w:line="240" w:lineRule="auto"/>
              <w:jc w:val="center"/>
              <w:rPr>
                <w:sz w:val="28"/>
                <w:szCs w:val="28"/>
              </w:rPr>
            </w:pPr>
            <w:r>
              <w:rPr>
                <w:sz w:val="28"/>
                <w:szCs w:val="28"/>
              </w:rPr>
              <w:t>29</w:t>
            </w:r>
          </w:p>
        </w:tc>
      </w:tr>
      <w:tr w:rsidR="00640AC8" w:rsidRPr="007245EE" w:rsidTr="00D94761">
        <w:trPr>
          <w:trHeight w:val="442"/>
        </w:trPr>
        <w:tc>
          <w:tcPr>
            <w:tcW w:w="0" w:type="auto"/>
          </w:tcPr>
          <w:p w:rsidR="00640AC8" w:rsidRPr="00B04062" w:rsidRDefault="00640AC8" w:rsidP="00D94761">
            <w:pPr>
              <w:pStyle w:val="Corpsdetexte2"/>
              <w:spacing w:after="0" w:line="240" w:lineRule="auto"/>
              <w:jc w:val="both"/>
              <w:rPr>
                <w:sz w:val="28"/>
                <w:szCs w:val="28"/>
              </w:rPr>
            </w:pPr>
            <w:r w:rsidRPr="00B04062">
              <w:rPr>
                <w:sz w:val="28"/>
                <w:szCs w:val="28"/>
              </w:rPr>
              <w:t>Chimie du bâtiment, peinture &amp; dérivés</w:t>
            </w:r>
          </w:p>
        </w:tc>
        <w:tc>
          <w:tcPr>
            <w:tcW w:w="0" w:type="auto"/>
            <w:vAlign w:val="center"/>
          </w:tcPr>
          <w:p w:rsidR="00640AC8" w:rsidRPr="00B04062" w:rsidRDefault="00640AC8" w:rsidP="00D94761">
            <w:pPr>
              <w:pStyle w:val="Corpsdetexte2"/>
              <w:spacing w:after="0" w:line="240" w:lineRule="auto"/>
              <w:jc w:val="center"/>
              <w:rPr>
                <w:sz w:val="28"/>
                <w:szCs w:val="28"/>
              </w:rPr>
            </w:pPr>
            <w:r>
              <w:rPr>
                <w:sz w:val="28"/>
                <w:szCs w:val="28"/>
              </w:rPr>
              <w:t>41</w:t>
            </w:r>
          </w:p>
        </w:tc>
      </w:tr>
      <w:tr w:rsidR="00640AC8" w:rsidRPr="007245EE" w:rsidTr="00D94761">
        <w:trPr>
          <w:trHeight w:val="442"/>
        </w:trPr>
        <w:tc>
          <w:tcPr>
            <w:tcW w:w="0" w:type="auto"/>
          </w:tcPr>
          <w:p w:rsidR="00640AC8" w:rsidRPr="00B04062" w:rsidRDefault="00640AC8" w:rsidP="00D94761">
            <w:pPr>
              <w:pStyle w:val="Corpsdetexte2"/>
              <w:spacing w:after="0" w:line="240" w:lineRule="auto"/>
              <w:jc w:val="both"/>
              <w:rPr>
                <w:sz w:val="28"/>
                <w:szCs w:val="28"/>
              </w:rPr>
            </w:pPr>
            <w:r w:rsidRPr="00B04062">
              <w:rPr>
                <w:sz w:val="28"/>
                <w:szCs w:val="28"/>
              </w:rPr>
              <w:t>Ciment, plâtres &amp; dérivés</w:t>
            </w:r>
          </w:p>
        </w:tc>
        <w:tc>
          <w:tcPr>
            <w:tcW w:w="0" w:type="auto"/>
            <w:vAlign w:val="center"/>
          </w:tcPr>
          <w:p w:rsidR="00640AC8" w:rsidRPr="00B04062" w:rsidRDefault="00640AC8" w:rsidP="00D94761">
            <w:pPr>
              <w:pStyle w:val="Corpsdetexte2"/>
              <w:spacing w:after="0" w:line="240" w:lineRule="auto"/>
              <w:jc w:val="center"/>
              <w:rPr>
                <w:sz w:val="28"/>
                <w:szCs w:val="28"/>
              </w:rPr>
            </w:pPr>
            <w:r>
              <w:rPr>
                <w:sz w:val="28"/>
                <w:szCs w:val="28"/>
              </w:rPr>
              <w:t>22</w:t>
            </w:r>
          </w:p>
        </w:tc>
      </w:tr>
      <w:tr w:rsidR="00640AC8" w:rsidRPr="007245EE" w:rsidTr="00D94761">
        <w:trPr>
          <w:trHeight w:val="442"/>
        </w:trPr>
        <w:tc>
          <w:tcPr>
            <w:tcW w:w="0" w:type="auto"/>
          </w:tcPr>
          <w:p w:rsidR="00640AC8" w:rsidRPr="00B04062" w:rsidRDefault="00640AC8" w:rsidP="00D94761">
            <w:pPr>
              <w:pStyle w:val="Corpsdetexte2"/>
              <w:spacing w:after="0" w:line="240" w:lineRule="auto"/>
              <w:jc w:val="both"/>
              <w:rPr>
                <w:sz w:val="28"/>
                <w:szCs w:val="28"/>
              </w:rPr>
            </w:pPr>
            <w:r w:rsidRPr="00B04062">
              <w:rPr>
                <w:sz w:val="28"/>
                <w:szCs w:val="28"/>
              </w:rPr>
              <w:t>Electricité du bâtiment</w:t>
            </w:r>
          </w:p>
        </w:tc>
        <w:tc>
          <w:tcPr>
            <w:tcW w:w="0" w:type="auto"/>
            <w:vAlign w:val="center"/>
          </w:tcPr>
          <w:p w:rsidR="00640AC8" w:rsidRPr="00B04062" w:rsidRDefault="00640AC8" w:rsidP="00D94761">
            <w:pPr>
              <w:pStyle w:val="Corpsdetexte2"/>
              <w:spacing w:after="0" w:line="240" w:lineRule="auto"/>
              <w:jc w:val="center"/>
              <w:rPr>
                <w:sz w:val="28"/>
                <w:szCs w:val="28"/>
              </w:rPr>
            </w:pPr>
            <w:r>
              <w:rPr>
                <w:sz w:val="28"/>
                <w:szCs w:val="28"/>
              </w:rPr>
              <w:t>15</w:t>
            </w:r>
          </w:p>
        </w:tc>
      </w:tr>
      <w:tr w:rsidR="00640AC8" w:rsidRPr="007245EE" w:rsidTr="00D94761">
        <w:trPr>
          <w:trHeight w:val="442"/>
        </w:trPr>
        <w:tc>
          <w:tcPr>
            <w:tcW w:w="0" w:type="auto"/>
          </w:tcPr>
          <w:p w:rsidR="00640AC8" w:rsidRPr="00B04062" w:rsidRDefault="00640AC8" w:rsidP="00D94761">
            <w:pPr>
              <w:pStyle w:val="Corpsdetexte2"/>
              <w:spacing w:after="0" w:line="240" w:lineRule="auto"/>
              <w:jc w:val="both"/>
              <w:rPr>
                <w:sz w:val="28"/>
                <w:szCs w:val="28"/>
              </w:rPr>
            </w:pPr>
            <w:r w:rsidRPr="00B04062">
              <w:rPr>
                <w:sz w:val="28"/>
                <w:szCs w:val="28"/>
              </w:rPr>
              <w:t>Marbre</w:t>
            </w:r>
            <w:r>
              <w:rPr>
                <w:sz w:val="28"/>
                <w:szCs w:val="28"/>
              </w:rPr>
              <w:t>,</w:t>
            </w:r>
            <w:r w:rsidRPr="00B04062">
              <w:rPr>
                <w:sz w:val="28"/>
                <w:szCs w:val="28"/>
              </w:rPr>
              <w:t xml:space="preserve"> granit</w:t>
            </w:r>
            <w:r>
              <w:rPr>
                <w:sz w:val="28"/>
                <w:szCs w:val="28"/>
              </w:rPr>
              <w:t xml:space="preserve"> et pierre</w:t>
            </w:r>
          </w:p>
        </w:tc>
        <w:tc>
          <w:tcPr>
            <w:tcW w:w="0" w:type="auto"/>
            <w:vAlign w:val="center"/>
          </w:tcPr>
          <w:p w:rsidR="00640AC8" w:rsidRPr="00B04062" w:rsidRDefault="00640AC8" w:rsidP="00D94761">
            <w:pPr>
              <w:pStyle w:val="Corpsdetexte2"/>
              <w:spacing w:after="0" w:line="240" w:lineRule="auto"/>
              <w:jc w:val="center"/>
              <w:rPr>
                <w:sz w:val="28"/>
                <w:szCs w:val="28"/>
              </w:rPr>
            </w:pPr>
            <w:r>
              <w:rPr>
                <w:sz w:val="28"/>
                <w:szCs w:val="28"/>
              </w:rPr>
              <w:t>20</w:t>
            </w:r>
          </w:p>
        </w:tc>
      </w:tr>
      <w:tr w:rsidR="00640AC8" w:rsidRPr="007245EE" w:rsidTr="00D94761">
        <w:trPr>
          <w:trHeight w:val="442"/>
        </w:trPr>
        <w:tc>
          <w:tcPr>
            <w:tcW w:w="0" w:type="auto"/>
          </w:tcPr>
          <w:p w:rsidR="00640AC8" w:rsidRPr="00B04062" w:rsidRDefault="00640AC8" w:rsidP="00D94761">
            <w:pPr>
              <w:pStyle w:val="Corpsdetexte2"/>
              <w:spacing w:after="0" w:line="240" w:lineRule="auto"/>
              <w:jc w:val="both"/>
              <w:rPr>
                <w:sz w:val="28"/>
                <w:szCs w:val="28"/>
              </w:rPr>
            </w:pPr>
            <w:r w:rsidRPr="00B04062">
              <w:rPr>
                <w:sz w:val="28"/>
                <w:szCs w:val="28"/>
              </w:rPr>
              <w:t>Menuiserie aluminium et PVC</w:t>
            </w:r>
          </w:p>
        </w:tc>
        <w:tc>
          <w:tcPr>
            <w:tcW w:w="0" w:type="auto"/>
            <w:vAlign w:val="center"/>
          </w:tcPr>
          <w:p w:rsidR="00640AC8" w:rsidRPr="00B04062" w:rsidRDefault="00640AC8" w:rsidP="00D94761">
            <w:pPr>
              <w:pStyle w:val="Corpsdetexte2"/>
              <w:spacing w:after="0" w:line="240" w:lineRule="auto"/>
              <w:jc w:val="center"/>
              <w:rPr>
                <w:sz w:val="28"/>
                <w:szCs w:val="28"/>
              </w:rPr>
            </w:pPr>
            <w:r>
              <w:rPr>
                <w:sz w:val="28"/>
                <w:szCs w:val="28"/>
              </w:rPr>
              <w:t>30</w:t>
            </w:r>
          </w:p>
        </w:tc>
      </w:tr>
      <w:tr w:rsidR="00640AC8" w:rsidRPr="007245EE" w:rsidTr="00D94761">
        <w:trPr>
          <w:trHeight w:val="442"/>
        </w:trPr>
        <w:tc>
          <w:tcPr>
            <w:tcW w:w="0" w:type="auto"/>
          </w:tcPr>
          <w:p w:rsidR="00640AC8" w:rsidRPr="00B04062" w:rsidRDefault="00640AC8" w:rsidP="00D94761">
            <w:pPr>
              <w:pStyle w:val="Corpsdetexte2"/>
              <w:spacing w:after="0" w:line="240" w:lineRule="auto"/>
              <w:jc w:val="both"/>
              <w:rPr>
                <w:sz w:val="28"/>
                <w:szCs w:val="28"/>
              </w:rPr>
            </w:pPr>
            <w:r w:rsidRPr="00B04062">
              <w:rPr>
                <w:sz w:val="28"/>
                <w:szCs w:val="28"/>
              </w:rPr>
              <w:t>Menuiserie en bois, fer et acier</w:t>
            </w:r>
          </w:p>
        </w:tc>
        <w:tc>
          <w:tcPr>
            <w:tcW w:w="0" w:type="auto"/>
            <w:vAlign w:val="center"/>
          </w:tcPr>
          <w:p w:rsidR="00640AC8" w:rsidRPr="00B04062" w:rsidRDefault="00640AC8" w:rsidP="00D94761">
            <w:pPr>
              <w:pStyle w:val="Corpsdetexte2"/>
              <w:spacing w:after="0" w:line="240" w:lineRule="auto"/>
              <w:jc w:val="center"/>
              <w:rPr>
                <w:sz w:val="28"/>
                <w:szCs w:val="28"/>
              </w:rPr>
            </w:pPr>
            <w:r>
              <w:rPr>
                <w:sz w:val="28"/>
                <w:szCs w:val="28"/>
              </w:rPr>
              <w:t>33</w:t>
            </w:r>
          </w:p>
        </w:tc>
      </w:tr>
      <w:tr w:rsidR="00640AC8" w:rsidRPr="007245EE" w:rsidTr="00D94761">
        <w:trPr>
          <w:trHeight w:val="442"/>
        </w:trPr>
        <w:tc>
          <w:tcPr>
            <w:tcW w:w="0" w:type="auto"/>
          </w:tcPr>
          <w:p w:rsidR="00640AC8" w:rsidRPr="00B04062" w:rsidRDefault="00640AC8" w:rsidP="00D94761">
            <w:pPr>
              <w:pStyle w:val="Corpsdetexte2"/>
              <w:spacing w:after="0" w:line="240" w:lineRule="auto"/>
              <w:jc w:val="both"/>
              <w:rPr>
                <w:sz w:val="28"/>
                <w:szCs w:val="28"/>
              </w:rPr>
            </w:pPr>
            <w:r>
              <w:rPr>
                <w:sz w:val="28"/>
                <w:szCs w:val="28"/>
              </w:rPr>
              <w:t>Outillage de second œuvre et Matériels pour construction</w:t>
            </w:r>
          </w:p>
        </w:tc>
        <w:tc>
          <w:tcPr>
            <w:tcW w:w="0" w:type="auto"/>
            <w:vAlign w:val="center"/>
          </w:tcPr>
          <w:p w:rsidR="00640AC8" w:rsidRPr="00B04062" w:rsidRDefault="00640AC8" w:rsidP="00D94761">
            <w:pPr>
              <w:pStyle w:val="Corpsdetexte2"/>
              <w:spacing w:after="0" w:line="240" w:lineRule="auto"/>
              <w:jc w:val="center"/>
              <w:rPr>
                <w:sz w:val="28"/>
                <w:szCs w:val="28"/>
              </w:rPr>
            </w:pPr>
            <w:r>
              <w:rPr>
                <w:sz w:val="28"/>
                <w:szCs w:val="28"/>
              </w:rPr>
              <w:t>41</w:t>
            </w:r>
          </w:p>
        </w:tc>
      </w:tr>
      <w:tr w:rsidR="00640AC8" w:rsidRPr="007245EE" w:rsidTr="00D94761">
        <w:trPr>
          <w:trHeight w:val="442"/>
        </w:trPr>
        <w:tc>
          <w:tcPr>
            <w:tcW w:w="0" w:type="auto"/>
          </w:tcPr>
          <w:p w:rsidR="00640AC8" w:rsidRPr="00B04062" w:rsidRDefault="00640AC8" w:rsidP="00D94761">
            <w:pPr>
              <w:pStyle w:val="Corpsdetexte2"/>
              <w:spacing w:after="0" w:line="240" w:lineRule="auto"/>
              <w:jc w:val="both"/>
              <w:rPr>
                <w:sz w:val="28"/>
                <w:szCs w:val="28"/>
              </w:rPr>
            </w:pPr>
            <w:r>
              <w:rPr>
                <w:sz w:val="28"/>
                <w:szCs w:val="28"/>
              </w:rPr>
              <w:t>Presse et Revues Spécialisées</w:t>
            </w:r>
          </w:p>
        </w:tc>
        <w:tc>
          <w:tcPr>
            <w:tcW w:w="0" w:type="auto"/>
            <w:vAlign w:val="center"/>
          </w:tcPr>
          <w:p w:rsidR="00640AC8" w:rsidRPr="00B04062" w:rsidRDefault="00640AC8" w:rsidP="00D94761">
            <w:pPr>
              <w:pStyle w:val="Corpsdetexte2"/>
              <w:spacing w:after="0" w:line="240" w:lineRule="auto"/>
              <w:jc w:val="center"/>
              <w:rPr>
                <w:sz w:val="28"/>
                <w:szCs w:val="28"/>
              </w:rPr>
            </w:pPr>
            <w:r>
              <w:rPr>
                <w:sz w:val="28"/>
                <w:szCs w:val="28"/>
              </w:rPr>
              <w:t>3</w:t>
            </w:r>
          </w:p>
        </w:tc>
      </w:tr>
      <w:tr w:rsidR="00640AC8" w:rsidRPr="007245EE" w:rsidTr="00D94761">
        <w:trPr>
          <w:trHeight w:val="442"/>
        </w:trPr>
        <w:tc>
          <w:tcPr>
            <w:tcW w:w="0" w:type="auto"/>
          </w:tcPr>
          <w:p w:rsidR="00640AC8" w:rsidRPr="00B04062" w:rsidRDefault="00640AC8" w:rsidP="00D94761">
            <w:pPr>
              <w:pStyle w:val="Corpsdetexte2"/>
              <w:spacing w:after="0" w:line="240" w:lineRule="auto"/>
              <w:jc w:val="both"/>
              <w:rPr>
                <w:sz w:val="28"/>
                <w:szCs w:val="28"/>
              </w:rPr>
            </w:pPr>
            <w:r w:rsidRPr="00B04062">
              <w:rPr>
                <w:sz w:val="28"/>
                <w:szCs w:val="28"/>
              </w:rPr>
              <w:t>Promotion immobilière</w:t>
            </w:r>
          </w:p>
        </w:tc>
        <w:tc>
          <w:tcPr>
            <w:tcW w:w="0" w:type="auto"/>
            <w:vAlign w:val="center"/>
          </w:tcPr>
          <w:p w:rsidR="00640AC8" w:rsidRPr="00B04062" w:rsidRDefault="00640AC8" w:rsidP="00D94761">
            <w:pPr>
              <w:pStyle w:val="Corpsdetexte2"/>
              <w:spacing w:after="0" w:line="240" w:lineRule="auto"/>
              <w:jc w:val="center"/>
              <w:rPr>
                <w:sz w:val="28"/>
                <w:szCs w:val="28"/>
              </w:rPr>
            </w:pPr>
            <w:r>
              <w:rPr>
                <w:sz w:val="28"/>
                <w:szCs w:val="28"/>
              </w:rPr>
              <w:t>14</w:t>
            </w:r>
          </w:p>
        </w:tc>
      </w:tr>
      <w:tr w:rsidR="00640AC8" w:rsidRPr="007245EE" w:rsidTr="00D94761">
        <w:trPr>
          <w:trHeight w:val="442"/>
        </w:trPr>
        <w:tc>
          <w:tcPr>
            <w:tcW w:w="0" w:type="auto"/>
          </w:tcPr>
          <w:p w:rsidR="00640AC8" w:rsidRPr="00B04062" w:rsidRDefault="00640AC8" w:rsidP="00D94761">
            <w:pPr>
              <w:pStyle w:val="Corpsdetexte2"/>
              <w:spacing w:after="0" w:line="240" w:lineRule="auto"/>
              <w:jc w:val="both"/>
              <w:rPr>
                <w:sz w:val="28"/>
                <w:szCs w:val="28"/>
              </w:rPr>
            </w:pPr>
            <w:r w:rsidRPr="00B04062">
              <w:rPr>
                <w:sz w:val="28"/>
                <w:szCs w:val="28"/>
              </w:rPr>
              <w:t>Quincaillerie du bâtiment et automatismes</w:t>
            </w:r>
          </w:p>
        </w:tc>
        <w:tc>
          <w:tcPr>
            <w:tcW w:w="0" w:type="auto"/>
            <w:vAlign w:val="center"/>
          </w:tcPr>
          <w:p w:rsidR="00640AC8" w:rsidRPr="00B04062" w:rsidRDefault="00640AC8" w:rsidP="00D94761">
            <w:pPr>
              <w:pStyle w:val="Corpsdetexte2"/>
              <w:spacing w:after="0" w:line="240" w:lineRule="auto"/>
              <w:jc w:val="center"/>
              <w:rPr>
                <w:sz w:val="28"/>
                <w:szCs w:val="28"/>
              </w:rPr>
            </w:pPr>
            <w:r>
              <w:rPr>
                <w:sz w:val="28"/>
                <w:szCs w:val="28"/>
              </w:rPr>
              <w:t>9</w:t>
            </w:r>
          </w:p>
        </w:tc>
      </w:tr>
      <w:tr w:rsidR="00640AC8" w:rsidRPr="007245EE" w:rsidTr="00D94761">
        <w:trPr>
          <w:trHeight w:val="442"/>
        </w:trPr>
        <w:tc>
          <w:tcPr>
            <w:tcW w:w="0" w:type="auto"/>
          </w:tcPr>
          <w:p w:rsidR="00640AC8" w:rsidRPr="00B04062" w:rsidRDefault="00640AC8" w:rsidP="00D94761">
            <w:pPr>
              <w:pStyle w:val="Corpsdetexte2"/>
              <w:spacing w:after="0" w:line="240" w:lineRule="auto"/>
              <w:jc w:val="both"/>
              <w:rPr>
                <w:sz w:val="28"/>
                <w:szCs w:val="28"/>
              </w:rPr>
            </w:pPr>
            <w:r w:rsidRPr="00B04062">
              <w:rPr>
                <w:sz w:val="28"/>
                <w:szCs w:val="28"/>
              </w:rPr>
              <w:t>Revêtement sol</w:t>
            </w:r>
            <w:r>
              <w:rPr>
                <w:sz w:val="28"/>
                <w:szCs w:val="28"/>
              </w:rPr>
              <w:t>s</w:t>
            </w:r>
            <w:r w:rsidRPr="00B04062">
              <w:rPr>
                <w:sz w:val="28"/>
                <w:szCs w:val="28"/>
              </w:rPr>
              <w:t xml:space="preserve"> &amp; mur</w:t>
            </w:r>
            <w:r>
              <w:rPr>
                <w:sz w:val="28"/>
                <w:szCs w:val="28"/>
              </w:rPr>
              <w:t>s</w:t>
            </w:r>
          </w:p>
        </w:tc>
        <w:tc>
          <w:tcPr>
            <w:tcW w:w="0" w:type="auto"/>
            <w:vAlign w:val="center"/>
          </w:tcPr>
          <w:p w:rsidR="00640AC8" w:rsidRPr="00B04062" w:rsidRDefault="00640AC8" w:rsidP="00D94761">
            <w:pPr>
              <w:pStyle w:val="Corpsdetexte2"/>
              <w:spacing w:after="0" w:line="240" w:lineRule="auto"/>
              <w:jc w:val="center"/>
              <w:rPr>
                <w:sz w:val="28"/>
                <w:szCs w:val="28"/>
              </w:rPr>
            </w:pPr>
            <w:r>
              <w:rPr>
                <w:sz w:val="28"/>
                <w:szCs w:val="28"/>
              </w:rPr>
              <w:t>14</w:t>
            </w:r>
          </w:p>
        </w:tc>
      </w:tr>
      <w:tr w:rsidR="00640AC8" w:rsidRPr="007245EE" w:rsidTr="00D94761">
        <w:trPr>
          <w:trHeight w:val="442"/>
        </w:trPr>
        <w:tc>
          <w:tcPr>
            <w:tcW w:w="0" w:type="auto"/>
          </w:tcPr>
          <w:p w:rsidR="00640AC8" w:rsidRPr="00B04062" w:rsidRDefault="00640AC8" w:rsidP="00D94761">
            <w:pPr>
              <w:pStyle w:val="Corpsdetexte2"/>
              <w:spacing w:after="0" w:line="240" w:lineRule="auto"/>
              <w:jc w:val="both"/>
              <w:rPr>
                <w:sz w:val="28"/>
                <w:szCs w:val="28"/>
              </w:rPr>
            </w:pPr>
            <w:r w:rsidRPr="00B04062">
              <w:rPr>
                <w:sz w:val="28"/>
                <w:szCs w:val="28"/>
              </w:rPr>
              <w:t>Services</w:t>
            </w:r>
          </w:p>
        </w:tc>
        <w:tc>
          <w:tcPr>
            <w:tcW w:w="0" w:type="auto"/>
            <w:vAlign w:val="center"/>
          </w:tcPr>
          <w:p w:rsidR="00640AC8" w:rsidRPr="00B04062" w:rsidRDefault="00640AC8" w:rsidP="00D94761">
            <w:pPr>
              <w:pStyle w:val="Corpsdetexte2"/>
              <w:spacing w:after="0" w:line="240" w:lineRule="auto"/>
              <w:jc w:val="center"/>
              <w:rPr>
                <w:sz w:val="28"/>
                <w:szCs w:val="28"/>
              </w:rPr>
            </w:pPr>
            <w:r>
              <w:rPr>
                <w:sz w:val="28"/>
                <w:szCs w:val="28"/>
              </w:rPr>
              <w:t>15</w:t>
            </w:r>
          </w:p>
        </w:tc>
      </w:tr>
      <w:tr w:rsidR="00640AC8" w:rsidRPr="007245EE" w:rsidTr="00D94761">
        <w:trPr>
          <w:trHeight w:val="442"/>
        </w:trPr>
        <w:tc>
          <w:tcPr>
            <w:tcW w:w="0" w:type="auto"/>
          </w:tcPr>
          <w:p w:rsidR="00640AC8" w:rsidRPr="00B04062" w:rsidRDefault="00640AC8" w:rsidP="00D94761">
            <w:pPr>
              <w:pStyle w:val="Corpsdetexte2"/>
              <w:spacing w:after="0" w:line="240" w:lineRule="auto"/>
              <w:jc w:val="both"/>
              <w:rPr>
                <w:sz w:val="28"/>
                <w:szCs w:val="28"/>
              </w:rPr>
            </w:pPr>
            <w:r w:rsidRPr="00B04062">
              <w:rPr>
                <w:sz w:val="28"/>
                <w:szCs w:val="28"/>
              </w:rPr>
              <w:t>Verrerie et miroiterie</w:t>
            </w:r>
          </w:p>
        </w:tc>
        <w:tc>
          <w:tcPr>
            <w:tcW w:w="0" w:type="auto"/>
            <w:vAlign w:val="center"/>
          </w:tcPr>
          <w:p w:rsidR="00640AC8" w:rsidRPr="00B04062" w:rsidRDefault="00640AC8" w:rsidP="00D94761">
            <w:pPr>
              <w:pStyle w:val="Corpsdetexte2"/>
              <w:spacing w:after="0" w:line="240" w:lineRule="auto"/>
              <w:jc w:val="center"/>
              <w:rPr>
                <w:sz w:val="28"/>
                <w:szCs w:val="28"/>
              </w:rPr>
            </w:pPr>
            <w:r>
              <w:rPr>
                <w:sz w:val="28"/>
                <w:szCs w:val="28"/>
              </w:rPr>
              <w:t>8</w:t>
            </w:r>
          </w:p>
        </w:tc>
      </w:tr>
    </w:tbl>
    <w:p w:rsidR="00640AC8" w:rsidRDefault="00640AC8" w:rsidP="00640AC8">
      <w:pPr>
        <w:pStyle w:val="Titre3"/>
        <w:numPr>
          <w:ilvl w:val="12"/>
          <w:numId w:val="0"/>
        </w:numPr>
        <w:spacing w:before="0" w:after="0"/>
        <w:jc w:val="both"/>
        <w:rPr>
          <w:rFonts w:ascii="Times New Roman" w:eastAsia="PMingLiU" w:hAnsi="Times New Roman" w:cs="Times New Roman"/>
          <w:i/>
          <w:iCs/>
          <w:sz w:val="28"/>
          <w:szCs w:val="28"/>
        </w:rPr>
      </w:pPr>
    </w:p>
    <w:p w:rsidR="00640AC8" w:rsidRDefault="00640AC8" w:rsidP="00640AC8">
      <w:pPr>
        <w:pStyle w:val="Titre3"/>
        <w:numPr>
          <w:ilvl w:val="12"/>
          <w:numId w:val="0"/>
        </w:numPr>
        <w:spacing w:before="0" w:after="0"/>
        <w:jc w:val="both"/>
        <w:rPr>
          <w:rFonts w:ascii="Times New Roman" w:eastAsia="PMingLiU" w:hAnsi="Times New Roman" w:cs="Times New Roman"/>
          <w:b w:val="0"/>
          <w:bCs w:val="0"/>
          <w:sz w:val="28"/>
          <w:szCs w:val="28"/>
        </w:rPr>
      </w:pPr>
      <w:r w:rsidRPr="007034E3">
        <w:rPr>
          <w:rFonts w:ascii="Times New Roman" w:eastAsia="PMingLiU" w:hAnsi="Times New Roman" w:cs="Times New Roman"/>
          <w:i/>
          <w:iCs/>
          <w:sz w:val="28"/>
          <w:szCs w:val="28"/>
        </w:rPr>
        <w:t>N.B.</w:t>
      </w:r>
      <w:r w:rsidRPr="00B04062">
        <w:rPr>
          <w:rFonts w:ascii="Times New Roman" w:eastAsia="PMingLiU" w:hAnsi="Times New Roman" w:cs="Times New Roman"/>
          <w:b w:val="0"/>
          <w:bCs w:val="0"/>
          <w:sz w:val="28"/>
          <w:szCs w:val="28"/>
        </w:rPr>
        <w:t xml:space="preserve"> : Le total des exposants classés par </w:t>
      </w:r>
      <w:r>
        <w:rPr>
          <w:rFonts w:ascii="Times New Roman" w:eastAsia="PMingLiU" w:hAnsi="Times New Roman" w:cs="Times New Roman"/>
          <w:b w:val="0"/>
          <w:bCs w:val="0"/>
          <w:sz w:val="28"/>
          <w:szCs w:val="28"/>
        </w:rPr>
        <w:t>branches d’activités ne représente pas le total des exposants du salon, sachant que certains exposants sont représentés dans plus d’une branche d’activités.</w:t>
      </w:r>
    </w:p>
    <w:p w:rsidR="006526B1" w:rsidRDefault="006526B1" w:rsidP="006526B1">
      <w:pPr>
        <w:rPr>
          <w:rFonts w:eastAsia="PMingLiU"/>
        </w:rPr>
      </w:pPr>
    </w:p>
    <w:p w:rsidR="006526B1" w:rsidRDefault="006526B1" w:rsidP="006526B1">
      <w:pPr>
        <w:rPr>
          <w:rFonts w:eastAsia="PMingLiU"/>
        </w:rPr>
      </w:pPr>
    </w:p>
    <w:p w:rsidR="006526B1" w:rsidRDefault="006526B1" w:rsidP="006526B1">
      <w:pPr>
        <w:rPr>
          <w:rFonts w:eastAsia="PMingLiU"/>
        </w:rPr>
      </w:pPr>
    </w:p>
    <w:p w:rsidR="006526B1" w:rsidRDefault="006526B1" w:rsidP="006526B1">
      <w:pPr>
        <w:rPr>
          <w:rFonts w:eastAsia="PMingLiU"/>
        </w:rPr>
      </w:pPr>
    </w:p>
    <w:p w:rsidR="006526B1" w:rsidRPr="006526B1" w:rsidRDefault="006526B1" w:rsidP="006526B1">
      <w:pPr>
        <w:rPr>
          <w:rFonts w:eastAsia="PMingLiU"/>
        </w:rPr>
      </w:pPr>
    </w:p>
    <w:p w:rsidR="00640AC8" w:rsidRPr="003B30C7" w:rsidRDefault="00640AC8" w:rsidP="00640AC8">
      <w:pPr>
        <w:rPr>
          <w:rFonts w:eastAsia="PMingLiU"/>
        </w:rPr>
      </w:pPr>
    </w:p>
    <w:p w:rsidR="00640AC8" w:rsidRPr="00A957F8" w:rsidRDefault="00162263" w:rsidP="00640AC8">
      <w:pPr>
        <w:pStyle w:val="Titre3"/>
        <w:numPr>
          <w:ilvl w:val="12"/>
          <w:numId w:val="0"/>
        </w:numPr>
        <w:pBdr>
          <w:top w:val="single" w:sz="18" w:space="1" w:color="auto"/>
          <w:left w:val="single" w:sz="18" w:space="4" w:color="auto"/>
          <w:bottom w:val="single" w:sz="18" w:space="1" w:color="auto"/>
          <w:right w:val="single" w:sz="18" w:space="4" w:color="auto"/>
        </w:pBdr>
        <w:spacing w:before="0" w:after="0"/>
        <w:rPr>
          <w:rFonts w:ascii="Times New Roman" w:eastAsia="PMingLiU" w:hAnsi="Times New Roman" w:cs="Times New Roman"/>
          <w:sz w:val="44"/>
          <w:szCs w:val="44"/>
        </w:rPr>
      </w:pPr>
      <w:r>
        <w:rPr>
          <w:rFonts w:ascii="Times New Roman" w:eastAsia="PMingLiU" w:hAnsi="Times New Roman" w:cs="Times New Roman"/>
          <w:sz w:val="44"/>
          <w:szCs w:val="44"/>
        </w:rPr>
        <w:lastRenderedPageBreak/>
        <w:t>I</w:t>
      </w:r>
      <w:r w:rsidR="00640AC8">
        <w:rPr>
          <w:rFonts w:ascii="Times New Roman" w:eastAsia="PMingLiU" w:hAnsi="Times New Roman" w:cs="Times New Roman"/>
          <w:sz w:val="44"/>
          <w:szCs w:val="44"/>
        </w:rPr>
        <w:t>I</w:t>
      </w:r>
      <w:r w:rsidR="00640AC8" w:rsidRPr="00A957F8">
        <w:rPr>
          <w:rFonts w:ascii="Times New Roman" w:eastAsia="PMingLiU" w:hAnsi="Times New Roman" w:cs="Times New Roman"/>
          <w:sz w:val="44"/>
          <w:szCs w:val="44"/>
        </w:rPr>
        <w:t>/ LES VISITEURS PROFESSIONNELS</w:t>
      </w:r>
    </w:p>
    <w:p w:rsidR="00640AC8" w:rsidRDefault="00640AC8" w:rsidP="00640AC8">
      <w:pPr>
        <w:numPr>
          <w:ilvl w:val="12"/>
          <w:numId w:val="0"/>
        </w:numPr>
        <w:tabs>
          <w:tab w:val="left" w:pos="450"/>
        </w:tabs>
        <w:jc w:val="both"/>
        <w:rPr>
          <w:sz w:val="28"/>
          <w:szCs w:val="28"/>
        </w:rPr>
      </w:pPr>
    </w:p>
    <w:p w:rsidR="00640AC8" w:rsidRDefault="00640AC8" w:rsidP="00640AC8">
      <w:pPr>
        <w:numPr>
          <w:ilvl w:val="12"/>
          <w:numId w:val="0"/>
        </w:numPr>
        <w:tabs>
          <w:tab w:val="left" w:pos="450"/>
        </w:tabs>
        <w:jc w:val="both"/>
        <w:rPr>
          <w:sz w:val="28"/>
          <w:szCs w:val="28"/>
        </w:rPr>
      </w:pPr>
      <w:r w:rsidRPr="00813787">
        <w:rPr>
          <w:sz w:val="28"/>
          <w:szCs w:val="28"/>
        </w:rPr>
        <w:t>Depuis son lancement</w:t>
      </w:r>
      <w:r>
        <w:rPr>
          <w:sz w:val="28"/>
          <w:szCs w:val="28"/>
        </w:rPr>
        <w:t>,</w:t>
      </w:r>
      <w:r w:rsidRPr="00813787">
        <w:rPr>
          <w:sz w:val="28"/>
          <w:szCs w:val="28"/>
        </w:rPr>
        <w:t xml:space="preserve"> le salon n’a cessé de susciter l’intérêt des visiteurs professionnels tunisiens et étrangers.</w:t>
      </w:r>
    </w:p>
    <w:p w:rsidR="00640AC8" w:rsidRDefault="00640AC8" w:rsidP="00640AC8">
      <w:pPr>
        <w:numPr>
          <w:ilvl w:val="12"/>
          <w:numId w:val="0"/>
        </w:numPr>
        <w:tabs>
          <w:tab w:val="left" w:pos="450"/>
        </w:tabs>
        <w:jc w:val="both"/>
        <w:rPr>
          <w:sz w:val="28"/>
          <w:szCs w:val="28"/>
        </w:rPr>
      </w:pPr>
    </w:p>
    <w:p w:rsidR="00640AC8" w:rsidRDefault="00640AC8" w:rsidP="00640AC8">
      <w:pPr>
        <w:pStyle w:val="Corpsdetexte2"/>
        <w:spacing w:after="0" w:line="240" w:lineRule="auto"/>
        <w:jc w:val="both"/>
        <w:rPr>
          <w:sz w:val="28"/>
          <w:szCs w:val="28"/>
        </w:rPr>
      </w:pPr>
      <w:r>
        <w:rPr>
          <w:sz w:val="28"/>
          <w:szCs w:val="28"/>
        </w:rPr>
        <w:t xml:space="preserve">Ces visiteurs sont essentiellement des donneurs d’ordres et prescripteurs (publics et privés), promoteurs immobiliers, entrepreneurs en bâtiment, producteurs et revendeurs de matériaux de construction, architectes, ingénieurs, géomètres, bureaux d’études, décorateurs, techniciens des différents corps de métiers du bâtiment et particuliers voulant construire ou réaménager leur habitation. </w:t>
      </w:r>
      <w:r w:rsidRPr="00B71CF5">
        <w:rPr>
          <w:b/>
          <w:bCs/>
          <w:i/>
          <w:iCs/>
          <w:sz w:val="28"/>
          <w:szCs w:val="28"/>
        </w:rPr>
        <w:t>CARTHAGE</w:t>
      </w:r>
      <w:r>
        <w:rPr>
          <w:sz w:val="28"/>
          <w:szCs w:val="28"/>
        </w:rPr>
        <w:t xml:space="preserve"> attire également </w:t>
      </w:r>
      <w:r w:rsidRPr="00813787">
        <w:rPr>
          <w:sz w:val="28"/>
          <w:szCs w:val="28"/>
        </w:rPr>
        <w:t xml:space="preserve">les </w:t>
      </w:r>
      <w:r>
        <w:rPr>
          <w:sz w:val="28"/>
          <w:szCs w:val="28"/>
        </w:rPr>
        <w:t>prescripteurs et prestataires de services du secteur, l</w:t>
      </w:r>
      <w:r w:rsidRPr="00813787">
        <w:rPr>
          <w:sz w:val="28"/>
          <w:szCs w:val="28"/>
        </w:rPr>
        <w:t>es institutions d’encadrement et d’appui au secteur,</w:t>
      </w:r>
      <w:r>
        <w:rPr>
          <w:sz w:val="28"/>
          <w:szCs w:val="28"/>
        </w:rPr>
        <w:t xml:space="preserve"> </w:t>
      </w:r>
      <w:r w:rsidRPr="00813787">
        <w:rPr>
          <w:sz w:val="28"/>
          <w:szCs w:val="28"/>
        </w:rPr>
        <w:t>la presse professionnel</w:t>
      </w:r>
      <w:r>
        <w:rPr>
          <w:sz w:val="28"/>
          <w:szCs w:val="28"/>
        </w:rPr>
        <w:t>le et les revues d'architecture.</w:t>
      </w:r>
    </w:p>
    <w:p w:rsidR="00640AC8" w:rsidRPr="00B71CF5" w:rsidRDefault="00640AC8" w:rsidP="00640AC8">
      <w:pPr>
        <w:pStyle w:val="NormalWeb"/>
        <w:shd w:val="clear" w:color="auto" w:fill="FFFFFF"/>
        <w:spacing w:before="0" w:beforeAutospacing="0" w:after="0" w:afterAutospacing="0" w:line="270" w:lineRule="atLeast"/>
        <w:jc w:val="both"/>
        <w:textAlignment w:val="top"/>
        <w:rPr>
          <w:sz w:val="28"/>
          <w:szCs w:val="28"/>
        </w:rPr>
      </w:pPr>
      <w:r w:rsidRPr="00B71CF5">
        <w:rPr>
          <w:sz w:val="28"/>
          <w:szCs w:val="28"/>
        </w:rPr>
        <w:t>Un grand nombre de professionnels maghrébins</w:t>
      </w:r>
      <w:r>
        <w:rPr>
          <w:sz w:val="28"/>
          <w:szCs w:val="28"/>
        </w:rPr>
        <w:t>,</w:t>
      </w:r>
      <w:r w:rsidRPr="00B71CF5">
        <w:rPr>
          <w:sz w:val="28"/>
          <w:szCs w:val="28"/>
        </w:rPr>
        <w:t xml:space="preserve"> particulièrement algériens et libyens visitent le Salon à titre individuel ou dans le cadre de délégations organisées par les institutions d’appui au commerce extérieur.</w:t>
      </w:r>
    </w:p>
    <w:p w:rsidR="00640AC8" w:rsidRPr="00B71CF5" w:rsidRDefault="00640AC8" w:rsidP="00640AC8">
      <w:pPr>
        <w:pStyle w:val="NormalWeb"/>
        <w:shd w:val="clear" w:color="auto" w:fill="FFFFFF"/>
        <w:spacing w:before="0" w:beforeAutospacing="0" w:after="0" w:afterAutospacing="0" w:line="270" w:lineRule="atLeast"/>
        <w:jc w:val="both"/>
        <w:textAlignment w:val="top"/>
        <w:rPr>
          <w:sz w:val="28"/>
          <w:szCs w:val="28"/>
        </w:rPr>
      </w:pPr>
    </w:p>
    <w:p w:rsidR="00640AC8" w:rsidRPr="00B71CF5" w:rsidRDefault="00640AC8" w:rsidP="00640AC8">
      <w:pPr>
        <w:pStyle w:val="NormalWeb"/>
        <w:shd w:val="clear" w:color="auto" w:fill="FFFFFF"/>
        <w:spacing w:before="0" w:beforeAutospacing="0" w:after="0" w:afterAutospacing="0" w:line="270" w:lineRule="atLeast"/>
        <w:jc w:val="both"/>
        <w:textAlignment w:val="top"/>
        <w:rPr>
          <w:sz w:val="28"/>
          <w:szCs w:val="28"/>
        </w:rPr>
      </w:pPr>
      <w:r w:rsidRPr="00B71CF5">
        <w:rPr>
          <w:sz w:val="28"/>
          <w:szCs w:val="28"/>
        </w:rPr>
        <w:t>Un des objectifs du Salon est de développer les exportations tunisiennes et les partenariats d’affaires ou de production.</w:t>
      </w:r>
    </w:p>
    <w:p w:rsidR="00640AC8" w:rsidRPr="00B71CF5" w:rsidRDefault="00640AC8" w:rsidP="00640AC8">
      <w:pPr>
        <w:pStyle w:val="Corpsdetexte2"/>
        <w:spacing w:after="0" w:line="240" w:lineRule="auto"/>
        <w:jc w:val="both"/>
        <w:rPr>
          <w:sz w:val="28"/>
          <w:szCs w:val="28"/>
        </w:rPr>
      </w:pPr>
    </w:p>
    <w:p w:rsidR="00640AC8" w:rsidRDefault="006526B1" w:rsidP="00640AC8">
      <w:pPr>
        <w:numPr>
          <w:ilvl w:val="12"/>
          <w:numId w:val="0"/>
        </w:numPr>
        <w:tabs>
          <w:tab w:val="left" w:pos="450"/>
        </w:tabs>
        <w:jc w:val="both"/>
        <w:rPr>
          <w:sz w:val="28"/>
          <w:szCs w:val="28"/>
        </w:rPr>
      </w:pPr>
      <w:r>
        <w:rPr>
          <w:sz w:val="28"/>
          <w:szCs w:val="28"/>
        </w:rPr>
        <w:t>Plus de 45</w:t>
      </w:r>
      <w:r w:rsidR="00640AC8">
        <w:rPr>
          <w:sz w:val="28"/>
          <w:szCs w:val="28"/>
        </w:rPr>
        <w:t xml:space="preserve"> 000</w:t>
      </w:r>
      <w:r w:rsidR="00640AC8" w:rsidRPr="00813787">
        <w:rPr>
          <w:sz w:val="28"/>
          <w:szCs w:val="28"/>
        </w:rPr>
        <w:t xml:space="preserve"> visiteurs professionnels, dont </w:t>
      </w:r>
      <w:r w:rsidR="00640AC8">
        <w:rPr>
          <w:sz w:val="28"/>
          <w:szCs w:val="28"/>
        </w:rPr>
        <w:t>9000</w:t>
      </w:r>
      <w:r w:rsidR="00640AC8" w:rsidRPr="00813787">
        <w:rPr>
          <w:sz w:val="28"/>
          <w:szCs w:val="28"/>
        </w:rPr>
        <w:t xml:space="preserve"> étrangers sont attendus à </w:t>
      </w:r>
      <w:smartTag w:uri="urn:schemas-microsoft-com:office:smarttags" w:element="PersonName">
        <w:smartTagPr>
          <w:attr w:name="ProductID" w:val="la session CARTHAGE"/>
        </w:smartTagPr>
        <w:r w:rsidR="00640AC8">
          <w:rPr>
            <w:sz w:val="28"/>
            <w:szCs w:val="28"/>
          </w:rPr>
          <w:t xml:space="preserve">la session </w:t>
        </w:r>
        <w:r w:rsidR="00640AC8" w:rsidRPr="00813787">
          <w:rPr>
            <w:b/>
            <w:bCs/>
            <w:i/>
            <w:iCs/>
            <w:sz w:val="28"/>
            <w:szCs w:val="28"/>
          </w:rPr>
          <w:t>CARTHAGE</w:t>
        </w:r>
      </w:smartTag>
      <w:r w:rsidR="00640AC8" w:rsidRPr="00813787">
        <w:rPr>
          <w:b/>
          <w:bCs/>
          <w:i/>
          <w:iCs/>
          <w:sz w:val="28"/>
          <w:szCs w:val="28"/>
        </w:rPr>
        <w:t xml:space="preserve"> </w:t>
      </w:r>
      <w:r w:rsidR="00640AC8">
        <w:rPr>
          <w:b/>
          <w:bCs/>
          <w:i/>
          <w:iCs/>
          <w:sz w:val="28"/>
          <w:szCs w:val="28"/>
        </w:rPr>
        <w:t>201</w:t>
      </w:r>
      <w:r>
        <w:rPr>
          <w:b/>
          <w:bCs/>
          <w:i/>
          <w:iCs/>
          <w:sz w:val="28"/>
          <w:szCs w:val="28"/>
        </w:rPr>
        <w:t>6</w:t>
      </w:r>
      <w:r w:rsidR="00640AC8" w:rsidRPr="00813787">
        <w:rPr>
          <w:sz w:val="28"/>
          <w:szCs w:val="28"/>
        </w:rPr>
        <w:t xml:space="preserve">. </w:t>
      </w:r>
    </w:p>
    <w:tbl>
      <w:tblPr>
        <w:tblpPr w:leftFromText="141" w:rightFromText="141" w:vertAnchor="text" w:horzAnchor="margin" w:tblpY="221"/>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76"/>
        <w:gridCol w:w="2452"/>
        <w:gridCol w:w="62"/>
        <w:gridCol w:w="5094"/>
      </w:tblGrid>
      <w:tr w:rsidR="00640AC8" w:rsidRPr="00693F02" w:rsidTr="00D94761">
        <w:trPr>
          <w:trHeight w:val="251"/>
        </w:trPr>
        <w:tc>
          <w:tcPr>
            <w:tcW w:w="2276" w:type="dxa"/>
            <w:tcBorders>
              <w:top w:val="single" w:sz="18" w:space="0" w:color="auto"/>
              <w:left w:val="single" w:sz="18" w:space="0" w:color="auto"/>
              <w:bottom w:val="single" w:sz="18" w:space="0" w:color="auto"/>
              <w:right w:val="single" w:sz="18" w:space="0" w:color="auto"/>
            </w:tcBorders>
            <w:shd w:val="clear" w:color="auto" w:fill="D9D9D9"/>
          </w:tcPr>
          <w:p w:rsidR="00640AC8" w:rsidRPr="00693F02" w:rsidRDefault="00640AC8" w:rsidP="00D94761">
            <w:pPr>
              <w:jc w:val="center"/>
              <w:rPr>
                <w:b/>
                <w:bCs/>
                <w:i/>
                <w:iCs/>
                <w:sz w:val="20"/>
                <w:szCs w:val="20"/>
              </w:rPr>
            </w:pPr>
            <w:r w:rsidRPr="00693F02">
              <w:rPr>
                <w:b/>
                <w:bCs/>
                <w:i/>
                <w:iCs/>
                <w:sz w:val="20"/>
                <w:szCs w:val="20"/>
              </w:rPr>
              <w:t>CARTHAGE 2006</w:t>
            </w:r>
          </w:p>
        </w:tc>
        <w:tc>
          <w:tcPr>
            <w:tcW w:w="7608" w:type="dxa"/>
            <w:gridSpan w:val="3"/>
            <w:tcBorders>
              <w:top w:val="single" w:sz="18" w:space="0" w:color="auto"/>
              <w:left w:val="single" w:sz="18" w:space="0" w:color="auto"/>
              <w:bottom w:val="single" w:sz="18" w:space="0" w:color="auto"/>
              <w:right w:val="single" w:sz="18" w:space="0" w:color="auto"/>
            </w:tcBorders>
          </w:tcPr>
          <w:p w:rsidR="00640AC8" w:rsidRPr="00693F02" w:rsidRDefault="00640AC8" w:rsidP="00D94761">
            <w:pPr>
              <w:jc w:val="center"/>
              <w:rPr>
                <w:sz w:val="20"/>
                <w:szCs w:val="20"/>
              </w:rPr>
            </w:pPr>
            <w:r>
              <w:rPr>
                <w:sz w:val="20"/>
                <w:szCs w:val="20"/>
              </w:rPr>
              <w:t>22</w:t>
            </w:r>
            <w:r w:rsidRPr="00693F02">
              <w:rPr>
                <w:sz w:val="20"/>
                <w:szCs w:val="20"/>
              </w:rPr>
              <w:t>000 visiteurs professionnels</w:t>
            </w:r>
          </w:p>
        </w:tc>
      </w:tr>
      <w:tr w:rsidR="00640AC8" w:rsidRPr="00693F02" w:rsidTr="00D94761">
        <w:trPr>
          <w:trHeight w:val="85"/>
        </w:trPr>
        <w:tc>
          <w:tcPr>
            <w:tcW w:w="2276" w:type="dxa"/>
            <w:tcBorders>
              <w:top w:val="single" w:sz="18" w:space="0" w:color="auto"/>
              <w:left w:val="nil"/>
              <w:bottom w:val="single" w:sz="18" w:space="0" w:color="auto"/>
              <w:right w:val="single" w:sz="18" w:space="0" w:color="auto"/>
            </w:tcBorders>
          </w:tcPr>
          <w:p w:rsidR="00640AC8" w:rsidRPr="00693F02" w:rsidRDefault="00640AC8" w:rsidP="00D94761">
            <w:pPr>
              <w:jc w:val="center"/>
              <w:rPr>
                <w:sz w:val="20"/>
                <w:szCs w:val="20"/>
              </w:rPr>
            </w:pPr>
          </w:p>
        </w:tc>
        <w:tc>
          <w:tcPr>
            <w:tcW w:w="2514" w:type="dxa"/>
            <w:gridSpan w:val="2"/>
            <w:tcBorders>
              <w:top w:val="single" w:sz="18" w:space="0" w:color="auto"/>
              <w:left w:val="single" w:sz="18" w:space="0" w:color="auto"/>
              <w:bottom w:val="single" w:sz="18" w:space="0" w:color="auto"/>
              <w:right w:val="dashDotStroked" w:sz="24" w:space="0" w:color="auto"/>
            </w:tcBorders>
          </w:tcPr>
          <w:p w:rsidR="00640AC8" w:rsidRPr="00693F02" w:rsidRDefault="00640AC8" w:rsidP="00D94761">
            <w:pPr>
              <w:jc w:val="center"/>
              <w:rPr>
                <w:sz w:val="20"/>
                <w:szCs w:val="20"/>
              </w:rPr>
            </w:pPr>
            <w:r w:rsidRPr="00693F02">
              <w:rPr>
                <w:sz w:val="20"/>
                <w:szCs w:val="20"/>
              </w:rPr>
              <w:t>1</w:t>
            </w:r>
            <w:r>
              <w:rPr>
                <w:sz w:val="20"/>
                <w:szCs w:val="20"/>
              </w:rPr>
              <w:t>72</w:t>
            </w:r>
            <w:r w:rsidRPr="00693F02">
              <w:rPr>
                <w:sz w:val="20"/>
                <w:szCs w:val="20"/>
              </w:rPr>
              <w:t>00 Tunisiens</w:t>
            </w:r>
          </w:p>
        </w:tc>
        <w:tc>
          <w:tcPr>
            <w:tcW w:w="5094" w:type="dxa"/>
            <w:tcBorders>
              <w:top w:val="single" w:sz="18" w:space="0" w:color="auto"/>
              <w:left w:val="dashDotStroked" w:sz="24" w:space="0" w:color="auto"/>
              <w:bottom w:val="single" w:sz="18" w:space="0" w:color="auto"/>
              <w:right w:val="single" w:sz="18" w:space="0" w:color="auto"/>
            </w:tcBorders>
          </w:tcPr>
          <w:p w:rsidR="00640AC8" w:rsidRPr="00693F02" w:rsidRDefault="00640AC8" w:rsidP="00D94761">
            <w:pPr>
              <w:jc w:val="center"/>
              <w:rPr>
                <w:sz w:val="20"/>
                <w:szCs w:val="20"/>
              </w:rPr>
            </w:pPr>
            <w:r>
              <w:rPr>
                <w:sz w:val="20"/>
                <w:szCs w:val="20"/>
              </w:rPr>
              <w:t>48</w:t>
            </w:r>
            <w:r w:rsidRPr="00693F02">
              <w:rPr>
                <w:sz w:val="20"/>
                <w:szCs w:val="20"/>
              </w:rPr>
              <w:t xml:space="preserve">00 Etrangers : </w:t>
            </w:r>
          </w:p>
        </w:tc>
      </w:tr>
      <w:tr w:rsidR="00640AC8" w:rsidRPr="00693F02" w:rsidTr="00D94761">
        <w:trPr>
          <w:trHeight w:val="234"/>
        </w:trPr>
        <w:tc>
          <w:tcPr>
            <w:tcW w:w="2276" w:type="dxa"/>
            <w:tcBorders>
              <w:top w:val="single" w:sz="18" w:space="0" w:color="auto"/>
              <w:left w:val="single" w:sz="18" w:space="0" w:color="auto"/>
              <w:bottom w:val="single" w:sz="18" w:space="0" w:color="auto"/>
              <w:right w:val="single" w:sz="18" w:space="0" w:color="auto"/>
            </w:tcBorders>
            <w:shd w:val="clear" w:color="auto" w:fill="E0E0E0"/>
          </w:tcPr>
          <w:p w:rsidR="00640AC8" w:rsidRPr="00693F02" w:rsidRDefault="00640AC8" w:rsidP="00D94761">
            <w:pPr>
              <w:jc w:val="center"/>
              <w:rPr>
                <w:b/>
                <w:i/>
                <w:sz w:val="20"/>
                <w:szCs w:val="20"/>
              </w:rPr>
            </w:pPr>
            <w:r w:rsidRPr="00693F02">
              <w:rPr>
                <w:b/>
                <w:i/>
                <w:sz w:val="20"/>
                <w:szCs w:val="20"/>
              </w:rPr>
              <w:t>CARTHAGE 2008</w:t>
            </w:r>
          </w:p>
        </w:tc>
        <w:tc>
          <w:tcPr>
            <w:tcW w:w="7608" w:type="dxa"/>
            <w:gridSpan w:val="3"/>
            <w:tcBorders>
              <w:top w:val="single" w:sz="18" w:space="0" w:color="auto"/>
              <w:left w:val="single" w:sz="18" w:space="0" w:color="auto"/>
              <w:bottom w:val="single" w:sz="18" w:space="0" w:color="auto"/>
              <w:right w:val="single" w:sz="18" w:space="0" w:color="auto"/>
            </w:tcBorders>
          </w:tcPr>
          <w:p w:rsidR="00640AC8" w:rsidRPr="00693F02" w:rsidRDefault="00640AC8" w:rsidP="00D94761">
            <w:pPr>
              <w:jc w:val="center"/>
              <w:rPr>
                <w:sz w:val="20"/>
                <w:szCs w:val="20"/>
              </w:rPr>
            </w:pPr>
            <w:r w:rsidRPr="00693F02">
              <w:rPr>
                <w:sz w:val="20"/>
                <w:szCs w:val="20"/>
              </w:rPr>
              <w:t>3</w:t>
            </w:r>
            <w:r>
              <w:rPr>
                <w:sz w:val="20"/>
                <w:szCs w:val="20"/>
              </w:rPr>
              <w:t>0</w:t>
            </w:r>
            <w:r w:rsidRPr="00693F02">
              <w:rPr>
                <w:sz w:val="20"/>
                <w:szCs w:val="20"/>
              </w:rPr>
              <w:t xml:space="preserve">000 visiteurs professionnels </w:t>
            </w:r>
          </w:p>
        </w:tc>
      </w:tr>
      <w:tr w:rsidR="00640AC8" w:rsidRPr="00693F02" w:rsidTr="00D94761">
        <w:trPr>
          <w:trHeight w:val="251"/>
        </w:trPr>
        <w:tc>
          <w:tcPr>
            <w:tcW w:w="2276" w:type="dxa"/>
            <w:tcBorders>
              <w:top w:val="single" w:sz="18" w:space="0" w:color="auto"/>
              <w:left w:val="nil"/>
              <w:bottom w:val="single" w:sz="18" w:space="0" w:color="auto"/>
              <w:right w:val="single" w:sz="18" w:space="0" w:color="auto"/>
            </w:tcBorders>
          </w:tcPr>
          <w:p w:rsidR="00640AC8" w:rsidRPr="00693F02" w:rsidRDefault="00640AC8" w:rsidP="00D94761">
            <w:pPr>
              <w:jc w:val="center"/>
              <w:rPr>
                <w:sz w:val="20"/>
                <w:szCs w:val="20"/>
              </w:rPr>
            </w:pPr>
          </w:p>
        </w:tc>
        <w:tc>
          <w:tcPr>
            <w:tcW w:w="2452" w:type="dxa"/>
            <w:tcBorders>
              <w:top w:val="single" w:sz="18" w:space="0" w:color="auto"/>
              <w:left w:val="single" w:sz="18" w:space="0" w:color="auto"/>
              <w:bottom w:val="single" w:sz="18" w:space="0" w:color="auto"/>
              <w:right w:val="dashDotStroked" w:sz="24" w:space="0" w:color="auto"/>
            </w:tcBorders>
            <w:shd w:val="clear" w:color="auto" w:fill="auto"/>
          </w:tcPr>
          <w:p w:rsidR="00640AC8" w:rsidRPr="00693F02" w:rsidRDefault="00640AC8" w:rsidP="00D94761">
            <w:pPr>
              <w:jc w:val="center"/>
              <w:rPr>
                <w:sz w:val="20"/>
                <w:szCs w:val="20"/>
              </w:rPr>
            </w:pPr>
            <w:r w:rsidRPr="00693F02">
              <w:rPr>
                <w:sz w:val="20"/>
                <w:szCs w:val="20"/>
              </w:rPr>
              <w:t>2</w:t>
            </w:r>
            <w:r>
              <w:rPr>
                <w:sz w:val="20"/>
                <w:szCs w:val="20"/>
              </w:rPr>
              <w:t>2</w:t>
            </w:r>
            <w:r w:rsidRPr="00693F02">
              <w:rPr>
                <w:sz w:val="20"/>
                <w:szCs w:val="20"/>
              </w:rPr>
              <w:t>000 Tunisiens</w:t>
            </w:r>
          </w:p>
        </w:tc>
        <w:tc>
          <w:tcPr>
            <w:tcW w:w="5156" w:type="dxa"/>
            <w:gridSpan w:val="2"/>
            <w:tcBorders>
              <w:top w:val="single" w:sz="18" w:space="0" w:color="auto"/>
              <w:left w:val="dashDotStroked" w:sz="24" w:space="0" w:color="auto"/>
              <w:bottom w:val="single" w:sz="18" w:space="0" w:color="auto"/>
              <w:right w:val="single" w:sz="18" w:space="0" w:color="auto"/>
            </w:tcBorders>
            <w:shd w:val="clear" w:color="auto" w:fill="auto"/>
          </w:tcPr>
          <w:p w:rsidR="00640AC8" w:rsidRPr="00693F02" w:rsidRDefault="00640AC8" w:rsidP="00D94761">
            <w:pPr>
              <w:jc w:val="center"/>
              <w:rPr>
                <w:sz w:val="20"/>
                <w:szCs w:val="20"/>
              </w:rPr>
            </w:pPr>
            <w:r w:rsidRPr="00693F02">
              <w:rPr>
                <w:sz w:val="20"/>
                <w:szCs w:val="20"/>
              </w:rPr>
              <w:t xml:space="preserve">8000 Etrangers : </w:t>
            </w:r>
          </w:p>
        </w:tc>
      </w:tr>
      <w:tr w:rsidR="00640AC8" w:rsidRPr="00693F02" w:rsidTr="00D94761">
        <w:trPr>
          <w:trHeight w:val="251"/>
        </w:trPr>
        <w:tc>
          <w:tcPr>
            <w:tcW w:w="2276" w:type="dxa"/>
            <w:tcBorders>
              <w:top w:val="single" w:sz="18" w:space="0" w:color="auto"/>
              <w:left w:val="single" w:sz="18" w:space="0" w:color="auto"/>
              <w:bottom w:val="single" w:sz="18" w:space="0" w:color="auto"/>
              <w:right w:val="single" w:sz="18" w:space="0" w:color="auto"/>
            </w:tcBorders>
            <w:shd w:val="clear" w:color="auto" w:fill="D9D9D9"/>
          </w:tcPr>
          <w:p w:rsidR="00640AC8" w:rsidRPr="00693F02" w:rsidRDefault="00640AC8" w:rsidP="00D94761">
            <w:pPr>
              <w:jc w:val="center"/>
              <w:rPr>
                <w:sz w:val="20"/>
                <w:szCs w:val="20"/>
              </w:rPr>
            </w:pPr>
            <w:r w:rsidRPr="00693F02">
              <w:rPr>
                <w:b/>
                <w:i/>
                <w:sz w:val="20"/>
                <w:szCs w:val="20"/>
              </w:rPr>
              <w:t>CARTHAGE 2010</w:t>
            </w:r>
          </w:p>
        </w:tc>
        <w:tc>
          <w:tcPr>
            <w:tcW w:w="7608" w:type="dxa"/>
            <w:gridSpan w:val="3"/>
            <w:tcBorders>
              <w:top w:val="single" w:sz="18" w:space="0" w:color="auto"/>
              <w:left w:val="single" w:sz="18" w:space="0" w:color="auto"/>
              <w:bottom w:val="single" w:sz="18" w:space="0" w:color="auto"/>
              <w:right w:val="single" w:sz="18" w:space="0" w:color="auto"/>
            </w:tcBorders>
          </w:tcPr>
          <w:p w:rsidR="00640AC8" w:rsidRPr="00693F02" w:rsidRDefault="00640AC8" w:rsidP="00D94761">
            <w:pPr>
              <w:jc w:val="center"/>
              <w:rPr>
                <w:sz w:val="20"/>
                <w:szCs w:val="20"/>
              </w:rPr>
            </w:pPr>
            <w:r>
              <w:rPr>
                <w:sz w:val="20"/>
                <w:szCs w:val="20"/>
              </w:rPr>
              <w:t xml:space="preserve">              28</w:t>
            </w:r>
            <w:r w:rsidRPr="00693F02">
              <w:rPr>
                <w:sz w:val="20"/>
                <w:szCs w:val="20"/>
              </w:rPr>
              <w:t>000 visiteurs professionnels attendus</w:t>
            </w:r>
          </w:p>
        </w:tc>
      </w:tr>
      <w:tr w:rsidR="00640AC8" w:rsidRPr="00693F02" w:rsidTr="00D94761">
        <w:trPr>
          <w:trHeight w:val="251"/>
        </w:trPr>
        <w:tc>
          <w:tcPr>
            <w:tcW w:w="2276" w:type="dxa"/>
            <w:tcBorders>
              <w:top w:val="single" w:sz="18" w:space="0" w:color="auto"/>
              <w:left w:val="nil"/>
              <w:bottom w:val="nil"/>
              <w:right w:val="single" w:sz="18" w:space="0" w:color="auto"/>
            </w:tcBorders>
          </w:tcPr>
          <w:p w:rsidR="00640AC8" w:rsidRPr="00693F02" w:rsidRDefault="00640AC8" w:rsidP="00D94761">
            <w:pPr>
              <w:jc w:val="center"/>
              <w:rPr>
                <w:sz w:val="20"/>
                <w:szCs w:val="20"/>
              </w:rPr>
            </w:pPr>
          </w:p>
        </w:tc>
        <w:tc>
          <w:tcPr>
            <w:tcW w:w="2452" w:type="dxa"/>
            <w:tcBorders>
              <w:top w:val="single" w:sz="18" w:space="0" w:color="auto"/>
              <w:left w:val="single" w:sz="18" w:space="0" w:color="auto"/>
              <w:bottom w:val="single" w:sz="18" w:space="0" w:color="auto"/>
              <w:right w:val="dashDotStroked" w:sz="24" w:space="0" w:color="auto"/>
            </w:tcBorders>
          </w:tcPr>
          <w:p w:rsidR="00640AC8" w:rsidRPr="00693F02" w:rsidRDefault="00640AC8" w:rsidP="00D94761">
            <w:pPr>
              <w:jc w:val="center"/>
              <w:rPr>
                <w:sz w:val="20"/>
                <w:szCs w:val="20"/>
              </w:rPr>
            </w:pPr>
            <w:r>
              <w:rPr>
                <w:sz w:val="20"/>
                <w:szCs w:val="20"/>
              </w:rPr>
              <w:t>20</w:t>
            </w:r>
            <w:r w:rsidRPr="00693F02">
              <w:rPr>
                <w:sz w:val="20"/>
                <w:szCs w:val="20"/>
              </w:rPr>
              <w:t>000 Tunisiens</w:t>
            </w:r>
          </w:p>
        </w:tc>
        <w:tc>
          <w:tcPr>
            <w:tcW w:w="5156" w:type="dxa"/>
            <w:gridSpan w:val="2"/>
            <w:tcBorders>
              <w:top w:val="single" w:sz="18" w:space="0" w:color="auto"/>
              <w:left w:val="dashDotStroked" w:sz="24" w:space="0" w:color="auto"/>
              <w:bottom w:val="single" w:sz="18" w:space="0" w:color="auto"/>
              <w:right w:val="single" w:sz="18" w:space="0" w:color="auto"/>
            </w:tcBorders>
          </w:tcPr>
          <w:p w:rsidR="00640AC8" w:rsidRPr="00693F02" w:rsidRDefault="00640AC8" w:rsidP="00D94761">
            <w:pPr>
              <w:jc w:val="center"/>
              <w:rPr>
                <w:sz w:val="20"/>
                <w:szCs w:val="20"/>
              </w:rPr>
            </w:pPr>
            <w:r>
              <w:rPr>
                <w:sz w:val="20"/>
                <w:szCs w:val="20"/>
              </w:rPr>
              <w:t>8</w:t>
            </w:r>
            <w:r w:rsidRPr="00693F02">
              <w:rPr>
                <w:sz w:val="20"/>
                <w:szCs w:val="20"/>
              </w:rPr>
              <w:t>000 Etrangers </w:t>
            </w:r>
          </w:p>
        </w:tc>
      </w:tr>
      <w:tr w:rsidR="00640AC8" w:rsidRPr="00693F02" w:rsidTr="00D94761">
        <w:trPr>
          <w:cantSplit/>
          <w:trHeight w:val="251"/>
        </w:trPr>
        <w:tc>
          <w:tcPr>
            <w:tcW w:w="2276" w:type="dxa"/>
            <w:tcBorders>
              <w:top w:val="single" w:sz="18" w:space="0" w:color="auto"/>
              <w:left w:val="single" w:sz="18" w:space="0" w:color="auto"/>
              <w:bottom w:val="single" w:sz="18" w:space="0" w:color="auto"/>
              <w:right w:val="single" w:sz="18" w:space="0" w:color="auto"/>
            </w:tcBorders>
            <w:shd w:val="clear" w:color="auto" w:fill="E0E0E0"/>
          </w:tcPr>
          <w:p w:rsidR="00640AC8" w:rsidRPr="00693F02" w:rsidRDefault="00640AC8" w:rsidP="00D94761">
            <w:pPr>
              <w:jc w:val="center"/>
              <w:rPr>
                <w:b/>
                <w:bCs/>
                <w:i/>
                <w:iCs/>
                <w:sz w:val="20"/>
                <w:szCs w:val="20"/>
              </w:rPr>
            </w:pPr>
            <w:r w:rsidRPr="00693F02">
              <w:rPr>
                <w:b/>
                <w:bCs/>
                <w:i/>
                <w:iCs/>
                <w:sz w:val="20"/>
                <w:szCs w:val="20"/>
              </w:rPr>
              <w:t xml:space="preserve">CARTHAGE </w:t>
            </w:r>
            <w:r>
              <w:rPr>
                <w:b/>
                <w:bCs/>
                <w:i/>
                <w:iCs/>
                <w:sz w:val="20"/>
                <w:szCs w:val="20"/>
              </w:rPr>
              <w:t>2012</w:t>
            </w:r>
          </w:p>
        </w:tc>
        <w:tc>
          <w:tcPr>
            <w:tcW w:w="7608" w:type="dxa"/>
            <w:gridSpan w:val="3"/>
            <w:tcBorders>
              <w:top w:val="single" w:sz="18" w:space="0" w:color="auto"/>
              <w:left w:val="single" w:sz="18" w:space="0" w:color="auto"/>
              <w:bottom w:val="single" w:sz="18" w:space="0" w:color="auto"/>
              <w:right w:val="single" w:sz="18" w:space="0" w:color="auto"/>
            </w:tcBorders>
          </w:tcPr>
          <w:p w:rsidR="00640AC8" w:rsidRPr="00693F02" w:rsidRDefault="00640AC8" w:rsidP="00D94761">
            <w:pPr>
              <w:jc w:val="center"/>
              <w:rPr>
                <w:sz w:val="20"/>
                <w:szCs w:val="20"/>
              </w:rPr>
            </w:pPr>
            <w:r>
              <w:rPr>
                <w:sz w:val="20"/>
                <w:szCs w:val="20"/>
              </w:rPr>
              <w:t>35</w:t>
            </w:r>
            <w:r w:rsidRPr="00693F02">
              <w:rPr>
                <w:sz w:val="20"/>
                <w:szCs w:val="20"/>
              </w:rPr>
              <w:t>000 Visiteurs professionnels</w:t>
            </w:r>
          </w:p>
        </w:tc>
      </w:tr>
      <w:tr w:rsidR="00640AC8" w:rsidRPr="00693F02" w:rsidTr="00D94761">
        <w:trPr>
          <w:trHeight w:val="77"/>
        </w:trPr>
        <w:tc>
          <w:tcPr>
            <w:tcW w:w="2276" w:type="dxa"/>
            <w:tcBorders>
              <w:top w:val="single" w:sz="18" w:space="0" w:color="auto"/>
              <w:left w:val="nil"/>
              <w:bottom w:val="nil"/>
              <w:right w:val="single" w:sz="18" w:space="0" w:color="auto"/>
            </w:tcBorders>
          </w:tcPr>
          <w:p w:rsidR="00640AC8" w:rsidRPr="00693F02" w:rsidRDefault="00640AC8" w:rsidP="00D94761">
            <w:pPr>
              <w:jc w:val="center"/>
              <w:rPr>
                <w:sz w:val="20"/>
                <w:szCs w:val="20"/>
              </w:rPr>
            </w:pPr>
          </w:p>
        </w:tc>
        <w:tc>
          <w:tcPr>
            <w:tcW w:w="2514" w:type="dxa"/>
            <w:gridSpan w:val="2"/>
            <w:tcBorders>
              <w:top w:val="single" w:sz="18" w:space="0" w:color="auto"/>
              <w:left w:val="single" w:sz="18" w:space="0" w:color="auto"/>
              <w:bottom w:val="single" w:sz="18" w:space="0" w:color="auto"/>
              <w:right w:val="dashDotStroked" w:sz="24" w:space="0" w:color="auto"/>
            </w:tcBorders>
          </w:tcPr>
          <w:p w:rsidR="00640AC8" w:rsidRPr="00693F02" w:rsidRDefault="00640AC8" w:rsidP="00D94761">
            <w:pPr>
              <w:jc w:val="center"/>
              <w:rPr>
                <w:sz w:val="20"/>
                <w:szCs w:val="20"/>
              </w:rPr>
            </w:pPr>
            <w:r>
              <w:rPr>
                <w:sz w:val="20"/>
                <w:szCs w:val="20"/>
              </w:rPr>
              <w:t>260</w:t>
            </w:r>
            <w:r w:rsidRPr="00693F02">
              <w:rPr>
                <w:sz w:val="20"/>
                <w:szCs w:val="20"/>
              </w:rPr>
              <w:t>00 Tunisiens</w:t>
            </w:r>
          </w:p>
        </w:tc>
        <w:tc>
          <w:tcPr>
            <w:tcW w:w="5094" w:type="dxa"/>
            <w:tcBorders>
              <w:top w:val="single" w:sz="18" w:space="0" w:color="auto"/>
              <w:left w:val="dashDotStroked" w:sz="24" w:space="0" w:color="auto"/>
              <w:bottom w:val="single" w:sz="18" w:space="0" w:color="auto"/>
              <w:right w:val="single" w:sz="18" w:space="0" w:color="auto"/>
            </w:tcBorders>
          </w:tcPr>
          <w:p w:rsidR="00640AC8" w:rsidRPr="00693F02" w:rsidRDefault="00640AC8" w:rsidP="00D94761">
            <w:pPr>
              <w:jc w:val="center"/>
              <w:rPr>
                <w:sz w:val="20"/>
                <w:szCs w:val="20"/>
              </w:rPr>
            </w:pPr>
            <w:r>
              <w:rPr>
                <w:sz w:val="20"/>
                <w:szCs w:val="20"/>
              </w:rPr>
              <w:t>90</w:t>
            </w:r>
            <w:r w:rsidRPr="00693F02">
              <w:rPr>
                <w:sz w:val="20"/>
                <w:szCs w:val="20"/>
              </w:rPr>
              <w:t>00 Etrangers :</w:t>
            </w:r>
          </w:p>
        </w:tc>
      </w:tr>
      <w:tr w:rsidR="00640AC8" w:rsidRPr="00693F02" w:rsidTr="00D94761">
        <w:trPr>
          <w:cantSplit/>
          <w:trHeight w:val="251"/>
        </w:trPr>
        <w:tc>
          <w:tcPr>
            <w:tcW w:w="2276" w:type="dxa"/>
            <w:tcBorders>
              <w:top w:val="single" w:sz="18" w:space="0" w:color="auto"/>
              <w:left w:val="single" w:sz="18" w:space="0" w:color="auto"/>
              <w:bottom w:val="single" w:sz="18" w:space="0" w:color="auto"/>
              <w:right w:val="single" w:sz="18" w:space="0" w:color="auto"/>
            </w:tcBorders>
            <w:shd w:val="clear" w:color="auto" w:fill="E0E0E0"/>
          </w:tcPr>
          <w:p w:rsidR="00640AC8" w:rsidRPr="00693F02" w:rsidRDefault="00640AC8" w:rsidP="00D94761">
            <w:pPr>
              <w:jc w:val="center"/>
              <w:rPr>
                <w:b/>
                <w:bCs/>
                <w:i/>
                <w:iCs/>
                <w:sz w:val="20"/>
                <w:szCs w:val="20"/>
              </w:rPr>
            </w:pPr>
            <w:r>
              <w:rPr>
                <w:b/>
                <w:bCs/>
                <w:i/>
                <w:iCs/>
                <w:sz w:val="20"/>
                <w:szCs w:val="20"/>
              </w:rPr>
              <w:t xml:space="preserve">Prévisions </w:t>
            </w:r>
            <w:r w:rsidRPr="00693F02">
              <w:rPr>
                <w:b/>
                <w:bCs/>
                <w:i/>
                <w:iCs/>
                <w:sz w:val="20"/>
                <w:szCs w:val="20"/>
              </w:rPr>
              <w:t xml:space="preserve">CARTHAGE </w:t>
            </w:r>
            <w:r>
              <w:rPr>
                <w:b/>
                <w:bCs/>
                <w:i/>
                <w:iCs/>
                <w:sz w:val="20"/>
                <w:szCs w:val="20"/>
              </w:rPr>
              <w:t>2014</w:t>
            </w:r>
          </w:p>
        </w:tc>
        <w:tc>
          <w:tcPr>
            <w:tcW w:w="7608" w:type="dxa"/>
            <w:gridSpan w:val="3"/>
            <w:tcBorders>
              <w:top w:val="single" w:sz="18" w:space="0" w:color="auto"/>
              <w:left w:val="single" w:sz="18" w:space="0" w:color="auto"/>
              <w:bottom w:val="single" w:sz="18" w:space="0" w:color="auto"/>
              <w:right w:val="single" w:sz="18" w:space="0" w:color="auto"/>
            </w:tcBorders>
          </w:tcPr>
          <w:p w:rsidR="00640AC8" w:rsidRPr="00693F02" w:rsidRDefault="00640AC8" w:rsidP="00D94761">
            <w:pPr>
              <w:jc w:val="center"/>
              <w:rPr>
                <w:sz w:val="20"/>
                <w:szCs w:val="20"/>
              </w:rPr>
            </w:pPr>
            <w:r>
              <w:rPr>
                <w:sz w:val="20"/>
                <w:szCs w:val="20"/>
              </w:rPr>
              <w:t xml:space="preserve">40 </w:t>
            </w:r>
            <w:r w:rsidRPr="00693F02">
              <w:rPr>
                <w:sz w:val="20"/>
                <w:szCs w:val="20"/>
              </w:rPr>
              <w:t>000 Visiteurs professionnels</w:t>
            </w:r>
          </w:p>
        </w:tc>
      </w:tr>
      <w:tr w:rsidR="00640AC8" w:rsidRPr="00693F02" w:rsidTr="00D94761">
        <w:trPr>
          <w:trHeight w:val="77"/>
        </w:trPr>
        <w:tc>
          <w:tcPr>
            <w:tcW w:w="2276" w:type="dxa"/>
            <w:tcBorders>
              <w:top w:val="single" w:sz="18" w:space="0" w:color="auto"/>
              <w:left w:val="nil"/>
              <w:bottom w:val="nil"/>
              <w:right w:val="single" w:sz="18" w:space="0" w:color="auto"/>
            </w:tcBorders>
          </w:tcPr>
          <w:p w:rsidR="00640AC8" w:rsidRPr="00693F02" w:rsidRDefault="00640AC8" w:rsidP="00D94761">
            <w:pPr>
              <w:jc w:val="center"/>
              <w:rPr>
                <w:sz w:val="20"/>
                <w:szCs w:val="20"/>
              </w:rPr>
            </w:pPr>
          </w:p>
        </w:tc>
        <w:tc>
          <w:tcPr>
            <w:tcW w:w="2514" w:type="dxa"/>
            <w:gridSpan w:val="2"/>
            <w:tcBorders>
              <w:top w:val="single" w:sz="18" w:space="0" w:color="auto"/>
              <w:left w:val="single" w:sz="18" w:space="0" w:color="auto"/>
              <w:bottom w:val="single" w:sz="18" w:space="0" w:color="auto"/>
              <w:right w:val="dashDotStroked" w:sz="24" w:space="0" w:color="auto"/>
            </w:tcBorders>
          </w:tcPr>
          <w:p w:rsidR="00640AC8" w:rsidRPr="00693F02" w:rsidRDefault="00640AC8" w:rsidP="00D94761">
            <w:pPr>
              <w:jc w:val="center"/>
              <w:rPr>
                <w:sz w:val="20"/>
                <w:szCs w:val="20"/>
              </w:rPr>
            </w:pPr>
            <w:r>
              <w:rPr>
                <w:sz w:val="20"/>
                <w:szCs w:val="20"/>
              </w:rPr>
              <w:t>31 0</w:t>
            </w:r>
            <w:r w:rsidRPr="00693F02">
              <w:rPr>
                <w:sz w:val="20"/>
                <w:szCs w:val="20"/>
              </w:rPr>
              <w:t>00 Tunisiens</w:t>
            </w:r>
          </w:p>
        </w:tc>
        <w:tc>
          <w:tcPr>
            <w:tcW w:w="5094" w:type="dxa"/>
            <w:tcBorders>
              <w:top w:val="single" w:sz="18" w:space="0" w:color="auto"/>
              <w:left w:val="dashDotStroked" w:sz="24" w:space="0" w:color="auto"/>
              <w:bottom w:val="single" w:sz="18" w:space="0" w:color="auto"/>
              <w:right w:val="single" w:sz="18" w:space="0" w:color="auto"/>
            </w:tcBorders>
          </w:tcPr>
          <w:p w:rsidR="00640AC8" w:rsidRPr="00693F02" w:rsidRDefault="00640AC8" w:rsidP="00D94761">
            <w:pPr>
              <w:jc w:val="center"/>
              <w:rPr>
                <w:sz w:val="20"/>
                <w:szCs w:val="20"/>
              </w:rPr>
            </w:pPr>
            <w:r>
              <w:rPr>
                <w:sz w:val="20"/>
                <w:szCs w:val="20"/>
              </w:rPr>
              <w:t>9 0</w:t>
            </w:r>
            <w:r w:rsidRPr="00693F02">
              <w:rPr>
                <w:sz w:val="20"/>
                <w:szCs w:val="20"/>
              </w:rPr>
              <w:t>00 Etrangers :</w:t>
            </w:r>
          </w:p>
        </w:tc>
      </w:tr>
    </w:tbl>
    <w:p w:rsidR="00640AC8" w:rsidRDefault="00640AC8" w:rsidP="00640AC8">
      <w:pPr>
        <w:pStyle w:val="Corpsdetexte2"/>
        <w:spacing w:line="240" w:lineRule="auto"/>
        <w:jc w:val="both"/>
        <w:rPr>
          <w:sz w:val="28"/>
          <w:szCs w:val="28"/>
        </w:rPr>
      </w:pPr>
    </w:p>
    <w:p w:rsidR="00640AC8" w:rsidRDefault="00640AC8" w:rsidP="00640AC8">
      <w:pPr>
        <w:numPr>
          <w:ilvl w:val="12"/>
          <w:numId w:val="0"/>
        </w:numPr>
        <w:tabs>
          <w:tab w:val="left" w:pos="450"/>
        </w:tabs>
        <w:jc w:val="center"/>
        <w:rPr>
          <w:sz w:val="28"/>
          <w:szCs w:val="28"/>
        </w:rPr>
      </w:pPr>
      <w:r>
        <w:rPr>
          <w:noProof/>
          <w:sz w:val="32"/>
          <w:szCs w:val="32"/>
        </w:rPr>
        <w:lastRenderedPageBreak/>
        <w:drawing>
          <wp:inline distT="0" distB="0" distL="0" distR="0">
            <wp:extent cx="6457950" cy="1905000"/>
            <wp:effectExtent l="0" t="0" r="0" b="0"/>
            <wp:docPr id="2" name="Obje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640AC8" w:rsidRPr="00B5643C" w:rsidRDefault="00640AC8" w:rsidP="00640AC8">
      <w:pPr>
        <w:jc w:val="both"/>
        <w:rPr>
          <w:sz w:val="16"/>
          <w:szCs w:val="16"/>
        </w:rPr>
      </w:pPr>
    </w:p>
    <w:p w:rsidR="00640AC8" w:rsidRPr="00813787" w:rsidRDefault="00640AC8" w:rsidP="00640AC8">
      <w:pPr>
        <w:jc w:val="both"/>
        <w:rPr>
          <w:sz w:val="28"/>
          <w:szCs w:val="28"/>
        </w:rPr>
      </w:pPr>
      <w:r w:rsidRPr="00813787">
        <w:rPr>
          <w:sz w:val="28"/>
          <w:szCs w:val="28"/>
        </w:rPr>
        <w:t xml:space="preserve">Les visiteurs professionnels </w:t>
      </w:r>
      <w:r>
        <w:rPr>
          <w:sz w:val="28"/>
          <w:szCs w:val="28"/>
        </w:rPr>
        <w:t xml:space="preserve">régulièrement répertoriés </w:t>
      </w:r>
      <w:r w:rsidRPr="00813787">
        <w:rPr>
          <w:sz w:val="28"/>
          <w:szCs w:val="28"/>
        </w:rPr>
        <w:t>viennent principalement de :</w:t>
      </w:r>
    </w:p>
    <w:p w:rsidR="00640AC8" w:rsidRPr="00813787" w:rsidRDefault="00640AC8" w:rsidP="00640AC8">
      <w:pPr>
        <w:jc w:val="both"/>
        <w:rPr>
          <w:sz w:val="28"/>
          <w:szCs w:val="28"/>
        </w:rPr>
      </w:pPr>
      <w:r w:rsidRPr="00813787">
        <w:rPr>
          <w:i/>
          <w:iCs/>
          <w:sz w:val="28"/>
          <w:szCs w:val="28"/>
          <w:u w:val="single"/>
        </w:rPr>
        <w:t>Europe </w:t>
      </w:r>
      <w:r w:rsidRPr="00813787">
        <w:rPr>
          <w:sz w:val="28"/>
          <w:szCs w:val="28"/>
        </w:rPr>
        <w:t>: France, Allemagne, Belgique, Italie, Espagne, Portugal, Grèce, Turquie.</w:t>
      </w:r>
    </w:p>
    <w:p w:rsidR="00640AC8" w:rsidRPr="00813787" w:rsidRDefault="00640AC8" w:rsidP="00640AC8">
      <w:pPr>
        <w:jc w:val="both"/>
        <w:rPr>
          <w:sz w:val="28"/>
          <w:szCs w:val="28"/>
        </w:rPr>
      </w:pPr>
      <w:r>
        <w:rPr>
          <w:i/>
          <w:iCs/>
          <w:sz w:val="28"/>
          <w:szCs w:val="28"/>
          <w:u w:val="single"/>
        </w:rPr>
        <w:t xml:space="preserve">Pays </w:t>
      </w:r>
      <w:r w:rsidRPr="00813787">
        <w:rPr>
          <w:i/>
          <w:iCs/>
          <w:sz w:val="28"/>
          <w:szCs w:val="28"/>
          <w:u w:val="single"/>
        </w:rPr>
        <w:t>Arabes</w:t>
      </w:r>
      <w:r w:rsidRPr="00813787">
        <w:rPr>
          <w:sz w:val="28"/>
          <w:szCs w:val="28"/>
        </w:rPr>
        <w:t> : Tunisie, Algérie, Libye, Mauritanie, Liban, Irak, Arabie Saoudite.</w:t>
      </w:r>
    </w:p>
    <w:p w:rsidR="00640AC8" w:rsidRDefault="00640AC8" w:rsidP="00640AC8">
      <w:pPr>
        <w:jc w:val="both"/>
        <w:rPr>
          <w:sz w:val="28"/>
          <w:szCs w:val="28"/>
        </w:rPr>
      </w:pPr>
      <w:r w:rsidRPr="00813787">
        <w:rPr>
          <w:i/>
          <w:iCs/>
          <w:sz w:val="28"/>
          <w:szCs w:val="28"/>
          <w:u w:val="single"/>
        </w:rPr>
        <w:t>Afrique</w:t>
      </w:r>
      <w:r w:rsidRPr="00813787">
        <w:rPr>
          <w:sz w:val="28"/>
          <w:szCs w:val="28"/>
        </w:rPr>
        <w:t xml:space="preserve"> : </w:t>
      </w:r>
      <w:r>
        <w:rPr>
          <w:sz w:val="28"/>
          <w:szCs w:val="28"/>
        </w:rPr>
        <w:t xml:space="preserve">Burkina Faso, Bénin, </w:t>
      </w:r>
      <w:r w:rsidRPr="00813787">
        <w:rPr>
          <w:sz w:val="28"/>
          <w:szCs w:val="28"/>
        </w:rPr>
        <w:t>Mali, Sénégal, Niger, Cameroun, Côte d’Ivoire.</w:t>
      </w:r>
    </w:p>
    <w:p w:rsidR="00586D31" w:rsidRDefault="00586D31"/>
    <w:sectPr w:rsidR="00586D31" w:rsidSect="00586D3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40AC8"/>
    <w:rsid w:val="00162263"/>
    <w:rsid w:val="00321440"/>
    <w:rsid w:val="00333C7B"/>
    <w:rsid w:val="003B1A58"/>
    <w:rsid w:val="00586D31"/>
    <w:rsid w:val="00640AC8"/>
    <w:rsid w:val="006526B1"/>
    <w:rsid w:val="00D86F6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AC8"/>
    <w:pPr>
      <w:spacing w:after="0" w:line="240" w:lineRule="auto"/>
    </w:pPr>
    <w:rPr>
      <w:rFonts w:ascii="Times New Roman" w:eastAsia="Times New Roman" w:hAnsi="Times New Roman" w:cs="Times New Roman"/>
      <w:sz w:val="24"/>
      <w:szCs w:val="24"/>
      <w:lang w:eastAsia="fr-FR"/>
    </w:rPr>
  </w:style>
  <w:style w:type="paragraph" w:styleId="Titre3">
    <w:name w:val="heading 3"/>
    <w:basedOn w:val="Normal"/>
    <w:next w:val="Normal"/>
    <w:link w:val="Titre3Car"/>
    <w:qFormat/>
    <w:rsid w:val="00640AC8"/>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640AC8"/>
    <w:rPr>
      <w:rFonts w:ascii="Arial" w:eastAsia="Times New Roman" w:hAnsi="Arial" w:cs="Arial"/>
      <w:b/>
      <w:bCs/>
      <w:sz w:val="26"/>
      <w:szCs w:val="26"/>
      <w:lang w:eastAsia="fr-FR"/>
    </w:rPr>
  </w:style>
  <w:style w:type="paragraph" w:styleId="Corpsdetexte">
    <w:name w:val="Body Text"/>
    <w:basedOn w:val="Normal"/>
    <w:link w:val="CorpsdetexteCar"/>
    <w:rsid w:val="00640AC8"/>
    <w:pPr>
      <w:spacing w:after="120"/>
    </w:pPr>
  </w:style>
  <w:style w:type="character" w:customStyle="1" w:styleId="CorpsdetexteCar">
    <w:name w:val="Corps de texte Car"/>
    <w:basedOn w:val="Policepardfaut"/>
    <w:link w:val="Corpsdetexte"/>
    <w:rsid w:val="00640AC8"/>
    <w:rPr>
      <w:rFonts w:ascii="Times New Roman" w:eastAsia="Times New Roman" w:hAnsi="Times New Roman" w:cs="Times New Roman"/>
      <w:sz w:val="24"/>
      <w:szCs w:val="24"/>
      <w:lang w:eastAsia="fr-FR"/>
    </w:rPr>
  </w:style>
  <w:style w:type="paragraph" w:styleId="Corpsdetexte2">
    <w:name w:val="Body Text 2"/>
    <w:basedOn w:val="Normal"/>
    <w:link w:val="Corpsdetexte2Car"/>
    <w:rsid w:val="00640AC8"/>
    <w:pPr>
      <w:spacing w:after="120" w:line="480" w:lineRule="auto"/>
    </w:pPr>
  </w:style>
  <w:style w:type="character" w:customStyle="1" w:styleId="Corpsdetexte2Car">
    <w:name w:val="Corps de texte 2 Car"/>
    <w:basedOn w:val="Policepardfaut"/>
    <w:link w:val="Corpsdetexte2"/>
    <w:rsid w:val="00640AC8"/>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640AC8"/>
    <w:pPr>
      <w:spacing w:before="100" w:beforeAutospacing="1" w:after="100" w:afterAutospacing="1"/>
    </w:pPr>
  </w:style>
  <w:style w:type="paragraph" w:styleId="Textedebulles">
    <w:name w:val="Balloon Text"/>
    <w:basedOn w:val="Normal"/>
    <w:link w:val="TextedebullesCar"/>
    <w:uiPriority w:val="99"/>
    <w:semiHidden/>
    <w:unhideWhenUsed/>
    <w:rsid w:val="00640AC8"/>
    <w:rPr>
      <w:rFonts w:ascii="Tahoma" w:hAnsi="Tahoma" w:cs="Tahoma"/>
      <w:sz w:val="16"/>
      <w:szCs w:val="16"/>
    </w:rPr>
  </w:style>
  <w:style w:type="character" w:customStyle="1" w:styleId="TextedebullesCar">
    <w:name w:val="Texte de bulles Car"/>
    <w:basedOn w:val="Policepardfaut"/>
    <w:link w:val="Textedebulles"/>
    <w:uiPriority w:val="99"/>
    <w:semiHidden/>
    <w:rsid w:val="00640AC8"/>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hart" Target="charts/chart2.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Feuill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Feuille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autoTitleDeleted val="1"/>
    <c:view3D>
      <c:hPercent val="29"/>
      <c:depthPercent val="100"/>
      <c:rAngAx val="1"/>
    </c:view3D>
    <c:floor>
      <c:spPr>
        <a:solidFill>
          <a:srgbClr val="C0C0C0"/>
        </a:solidFill>
        <a:ln w="3175">
          <a:solidFill>
            <a:srgbClr val="000000"/>
          </a:solidFill>
          <a:prstDash val="solid"/>
        </a:ln>
      </c:spPr>
    </c:floor>
    <c:sideWall>
      <c:spPr>
        <a:solidFill>
          <a:srgbClr val="FFFFFF"/>
        </a:solidFill>
        <a:ln w="12700">
          <a:solidFill>
            <a:srgbClr val="808080"/>
          </a:solidFill>
          <a:prstDash val="solid"/>
        </a:ln>
      </c:spPr>
    </c:sideWall>
    <c:backWall>
      <c:spPr>
        <a:solidFill>
          <a:srgbClr val="FFFFFF"/>
        </a:solidFill>
        <a:ln w="12700">
          <a:solidFill>
            <a:srgbClr val="808080"/>
          </a:solidFill>
          <a:prstDash val="solid"/>
        </a:ln>
      </c:spPr>
    </c:backWall>
    <c:plotArea>
      <c:layout>
        <c:manualLayout>
          <c:layoutTarget val="inner"/>
          <c:xMode val="edge"/>
          <c:yMode val="edge"/>
          <c:x val="4.9204052098408106E-2"/>
          <c:y val="4.9450549450549504E-2"/>
          <c:w val="0.76266280752532689"/>
          <c:h val="0.68131868131868167"/>
        </c:manualLayout>
      </c:layout>
      <c:bar3DChart>
        <c:barDir val="col"/>
        <c:grouping val="stacked"/>
        <c:ser>
          <c:idx val="0"/>
          <c:order val="0"/>
          <c:tx>
            <c:strRef>
              <c:f>Sheet1!$A$2</c:f>
              <c:strCache>
                <c:ptCount val="1"/>
                <c:pt idx="0">
                  <c:v>Expos. Tunisiens </c:v>
                </c:pt>
              </c:strCache>
            </c:strRef>
          </c:tx>
          <c:spPr>
            <a:solidFill>
              <a:srgbClr val="9999FF"/>
            </a:solidFill>
            <a:ln w="12699">
              <a:solidFill>
                <a:srgbClr val="000000"/>
              </a:solidFill>
              <a:prstDash val="solid"/>
            </a:ln>
          </c:spPr>
          <c:cat>
            <c:strRef>
              <c:f>Sheet1!$B$1:$F$1</c:f>
              <c:strCache>
                <c:ptCount val="5"/>
                <c:pt idx="0">
                  <c:v>CARTHAGE 2006</c:v>
                </c:pt>
                <c:pt idx="1">
                  <c:v>CARTHAGE 2008</c:v>
                </c:pt>
                <c:pt idx="2">
                  <c:v>CARTHAGE 2010</c:v>
                </c:pt>
                <c:pt idx="3">
                  <c:v>CARTHAGE 2012</c:v>
                </c:pt>
                <c:pt idx="4">
                  <c:v>CARTHAGE 2014</c:v>
                </c:pt>
              </c:strCache>
            </c:strRef>
          </c:cat>
          <c:val>
            <c:numRef>
              <c:f>Sheet1!$B$2:$F$2</c:f>
              <c:numCache>
                <c:formatCode>General</c:formatCode>
                <c:ptCount val="5"/>
                <c:pt idx="0">
                  <c:v>240</c:v>
                </c:pt>
                <c:pt idx="1">
                  <c:v>275</c:v>
                </c:pt>
                <c:pt idx="2">
                  <c:v>305</c:v>
                </c:pt>
                <c:pt idx="3">
                  <c:v>294</c:v>
                </c:pt>
                <c:pt idx="4">
                  <c:v>320</c:v>
                </c:pt>
              </c:numCache>
            </c:numRef>
          </c:val>
        </c:ser>
        <c:ser>
          <c:idx val="1"/>
          <c:order val="1"/>
          <c:tx>
            <c:strRef>
              <c:f>Sheet1!$A$3</c:f>
              <c:strCache>
                <c:ptCount val="1"/>
                <c:pt idx="0">
                  <c:v>Expos. Etrangers</c:v>
                </c:pt>
              </c:strCache>
            </c:strRef>
          </c:tx>
          <c:spPr>
            <a:solidFill>
              <a:srgbClr val="993366"/>
            </a:solidFill>
            <a:ln w="12699">
              <a:solidFill>
                <a:srgbClr val="000000"/>
              </a:solidFill>
              <a:prstDash val="solid"/>
            </a:ln>
          </c:spPr>
          <c:cat>
            <c:strRef>
              <c:f>Sheet1!$B$1:$F$1</c:f>
              <c:strCache>
                <c:ptCount val="5"/>
                <c:pt idx="0">
                  <c:v>CARTHAGE 2006</c:v>
                </c:pt>
                <c:pt idx="1">
                  <c:v>CARTHAGE 2008</c:v>
                </c:pt>
                <c:pt idx="2">
                  <c:v>CARTHAGE 2010</c:v>
                </c:pt>
                <c:pt idx="3">
                  <c:v>CARTHAGE 2012</c:v>
                </c:pt>
                <c:pt idx="4">
                  <c:v>CARTHAGE 2014</c:v>
                </c:pt>
              </c:strCache>
            </c:strRef>
          </c:cat>
          <c:val>
            <c:numRef>
              <c:f>Sheet1!$B$3:$F$3</c:f>
              <c:numCache>
                <c:formatCode>General</c:formatCode>
                <c:ptCount val="5"/>
                <c:pt idx="0">
                  <c:v>60</c:v>
                </c:pt>
                <c:pt idx="1">
                  <c:v>75</c:v>
                </c:pt>
                <c:pt idx="2">
                  <c:v>85</c:v>
                </c:pt>
                <c:pt idx="3">
                  <c:v>75</c:v>
                </c:pt>
                <c:pt idx="4">
                  <c:v>50</c:v>
                </c:pt>
              </c:numCache>
            </c:numRef>
          </c:val>
        </c:ser>
        <c:gapDepth val="0"/>
        <c:shape val="box"/>
        <c:axId val="106683008"/>
        <c:axId val="107823488"/>
        <c:axId val="0"/>
      </c:bar3DChart>
      <c:catAx>
        <c:axId val="106683008"/>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fr-FR"/>
          </a:p>
        </c:txPr>
        <c:crossAx val="107823488"/>
        <c:crosses val="autoZero"/>
        <c:auto val="1"/>
        <c:lblAlgn val="ctr"/>
        <c:lblOffset val="100"/>
        <c:tickLblSkip val="1"/>
        <c:tickMarkSkip val="1"/>
      </c:catAx>
      <c:valAx>
        <c:axId val="107823488"/>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fr-FR"/>
          </a:p>
        </c:txPr>
        <c:crossAx val="106683008"/>
        <c:crosses val="autoZero"/>
        <c:crossBetween val="between"/>
      </c:valAx>
      <c:spPr>
        <a:noFill/>
        <a:ln w="25398">
          <a:noFill/>
        </a:ln>
      </c:spPr>
    </c:plotArea>
    <c:legend>
      <c:legendPos val="r"/>
      <c:layout>
        <c:manualLayout>
          <c:xMode val="edge"/>
          <c:yMode val="edge"/>
          <c:x val="0.76410998552822063"/>
          <c:y val="0.39560439560439642"/>
          <c:w val="0.23010130246020274"/>
          <c:h val="0.31318681318681446"/>
        </c:manualLayout>
      </c:layout>
      <c:spPr>
        <a:noFill/>
        <a:ln w="3175">
          <a:solidFill>
            <a:srgbClr val="000000"/>
          </a:solidFill>
          <a:prstDash val="solid"/>
        </a:ln>
      </c:spPr>
      <c:txPr>
        <a:bodyPr/>
        <a:lstStyle/>
        <a:p>
          <a:pPr>
            <a:defRPr sz="735" b="1" i="0" u="none" strike="noStrike" baseline="0">
              <a:solidFill>
                <a:srgbClr val="000000"/>
              </a:solidFill>
              <a:latin typeface="Arial"/>
              <a:ea typeface="Arial"/>
              <a:cs typeface="Arial"/>
            </a:defRPr>
          </a:pPr>
          <a:endParaRPr lang="fr-FR"/>
        </a:p>
      </c:txPr>
    </c:legend>
    <c:plotVisOnly val="1"/>
    <c:dispBlanksAs val="gap"/>
  </c:chart>
  <c:spPr>
    <a:noFill/>
    <a:ln>
      <a:noFill/>
    </a:ln>
  </c:spPr>
  <c:txPr>
    <a:bodyPr/>
    <a:lstStyle/>
    <a:p>
      <a:pPr>
        <a:defRPr sz="800" b="1" i="0" u="none" strike="noStrike" baseline="0">
          <a:solidFill>
            <a:srgbClr val="000000"/>
          </a:solidFill>
          <a:latin typeface="Arial"/>
          <a:ea typeface="Arial"/>
          <a:cs typeface="Arial"/>
        </a:defRPr>
      </a:pPr>
      <a:endParaRPr lang="fr-F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chart>
    <c:autoTitleDeleted val="1"/>
    <c:view3D>
      <c:hPercent val="28"/>
      <c:depthPercent val="100"/>
      <c:rAngAx val="1"/>
    </c:view3D>
    <c:floor>
      <c:spPr>
        <a:solidFill>
          <a:srgbClr val="C0C0C0"/>
        </a:solidFill>
        <a:ln w="3175">
          <a:solidFill>
            <a:srgbClr val="000000"/>
          </a:solidFill>
          <a:prstDash val="solid"/>
        </a:ln>
      </c:spPr>
    </c:floor>
    <c:sideWall>
      <c:spPr>
        <a:solidFill>
          <a:srgbClr val="FFFFFF"/>
        </a:solidFill>
        <a:ln w="12700">
          <a:solidFill>
            <a:srgbClr val="808080"/>
          </a:solidFill>
          <a:prstDash val="solid"/>
        </a:ln>
      </c:spPr>
    </c:sideWall>
    <c:backWall>
      <c:spPr>
        <a:solidFill>
          <a:srgbClr val="FFFFFF"/>
        </a:solidFill>
        <a:ln w="12700">
          <a:solidFill>
            <a:srgbClr val="808080"/>
          </a:solidFill>
          <a:prstDash val="solid"/>
        </a:ln>
      </c:spPr>
    </c:backWall>
    <c:plotArea>
      <c:layout>
        <c:manualLayout>
          <c:layoutTarget val="inner"/>
          <c:xMode val="edge"/>
          <c:yMode val="edge"/>
          <c:x val="7.2100898892063309E-2"/>
          <c:y val="6.9450393700787399E-2"/>
          <c:w val="0.90996585603790681"/>
          <c:h val="0.59890109890109888"/>
        </c:manualLayout>
      </c:layout>
      <c:bar3DChart>
        <c:barDir val="col"/>
        <c:grouping val="stacked"/>
        <c:ser>
          <c:idx val="1"/>
          <c:order val="0"/>
          <c:tx>
            <c:strRef>
              <c:f>Sheet1!$A$2</c:f>
              <c:strCache>
                <c:ptCount val="1"/>
                <c:pt idx="0">
                  <c:v>Visiteurs tunisiens</c:v>
                </c:pt>
              </c:strCache>
            </c:strRef>
          </c:tx>
          <c:spPr>
            <a:solidFill>
              <a:srgbClr val="993366"/>
            </a:solidFill>
            <a:ln w="12699">
              <a:solidFill>
                <a:srgbClr val="000000"/>
              </a:solidFill>
              <a:prstDash val="solid"/>
            </a:ln>
          </c:spPr>
          <c:cat>
            <c:strRef>
              <c:f>Sheet1!$B$1:$F$1</c:f>
              <c:strCache>
                <c:ptCount val="5"/>
                <c:pt idx="0">
                  <c:v>CARTHAGE 2006 </c:v>
                </c:pt>
                <c:pt idx="1">
                  <c:v>CARTHAGE 2008</c:v>
                </c:pt>
                <c:pt idx="2">
                  <c:v>CARTHAGE 2010</c:v>
                </c:pt>
                <c:pt idx="3">
                  <c:v>CARTHAGE 2012</c:v>
                </c:pt>
                <c:pt idx="4">
                  <c:v>CARTHAGE 2014</c:v>
                </c:pt>
              </c:strCache>
            </c:strRef>
          </c:cat>
          <c:val>
            <c:numRef>
              <c:f>Sheet1!$B$2:$F$2</c:f>
              <c:numCache>
                <c:formatCode>General</c:formatCode>
                <c:ptCount val="5"/>
                <c:pt idx="0">
                  <c:v>17200</c:v>
                </c:pt>
                <c:pt idx="1">
                  <c:v>22000</c:v>
                </c:pt>
                <c:pt idx="2">
                  <c:v>20000</c:v>
                </c:pt>
                <c:pt idx="3">
                  <c:v>26000</c:v>
                </c:pt>
                <c:pt idx="4">
                  <c:v>31000</c:v>
                </c:pt>
              </c:numCache>
            </c:numRef>
          </c:val>
        </c:ser>
        <c:ser>
          <c:idx val="2"/>
          <c:order val="1"/>
          <c:tx>
            <c:strRef>
              <c:f>Sheet1!$A$3</c:f>
              <c:strCache>
                <c:ptCount val="1"/>
                <c:pt idx="0">
                  <c:v>Visiteurs étrangers</c:v>
                </c:pt>
              </c:strCache>
            </c:strRef>
          </c:tx>
          <c:spPr>
            <a:solidFill>
              <a:srgbClr val="FFFFCC"/>
            </a:solidFill>
            <a:ln w="12699">
              <a:solidFill>
                <a:srgbClr val="000000"/>
              </a:solidFill>
              <a:prstDash val="solid"/>
            </a:ln>
          </c:spPr>
          <c:cat>
            <c:strRef>
              <c:f>Sheet1!$B$1:$F$1</c:f>
              <c:strCache>
                <c:ptCount val="5"/>
                <c:pt idx="0">
                  <c:v>CARTHAGE 2006 </c:v>
                </c:pt>
                <c:pt idx="1">
                  <c:v>CARTHAGE 2008</c:v>
                </c:pt>
                <c:pt idx="2">
                  <c:v>CARTHAGE 2010</c:v>
                </c:pt>
                <c:pt idx="3">
                  <c:v>CARTHAGE 2012</c:v>
                </c:pt>
                <c:pt idx="4">
                  <c:v>CARTHAGE 2014</c:v>
                </c:pt>
              </c:strCache>
            </c:strRef>
          </c:cat>
          <c:val>
            <c:numRef>
              <c:f>Sheet1!$B$3:$F$3</c:f>
              <c:numCache>
                <c:formatCode>General</c:formatCode>
                <c:ptCount val="5"/>
                <c:pt idx="0">
                  <c:v>4800</c:v>
                </c:pt>
                <c:pt idx="1">
                  <c:v>8000</c:v>
                </c:pt>
                <c:pt idx="2">
                  <c:v>8000</c:v>
                </c:pt>
                <c:pt idx="3">
                  <c:v>9000</c:v>
                </c:pt>
                <c:pt idx="4">
                  <c:v>9000</c:v>
                </c:pt>
              </c:numCache>
            </c:numRef>
          </c:val>
        </c:ser>
        <c:gapDepth val="0"/>
        <c:shape val="cylinder"/>
        <c:axId val="102345728"/>
        <c:axId val="102347520"/>
        <c:axId val="0"/>
      </c:bar3DChart>
      <c:catAx>
        <c:axId val="102345728"/>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fr-FR"/>
          </a:p>
        </c:txPr>
        <c:crossAx val="102347520"/>
        <c:crosses val="autoZero"/>
        <c:auto val="1"/>
        <c:lblAlgn val="ctr"/>
        <c:lblOffset val="100"/>
        <c:tickLblSkip val="1"/>
        <c:tickMarkSkip val="1"/>
      </c:catAx>
      <c:valAx>
        <c:axId val="102347520"/>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fr-FR"/>
          </a:p>
        </c:txPr>
        <c:crossAx val="102345728"/>
        <c:crosses val="autoZero"/>
        <c:crossBetween val="between"/>
      </c:valAx>
      <c:spPr>
        <a:noFill/>
        <a:ln w="25398">
          <a:noFill/>
        </a:ln>
      </c:spPr>
    </c:plotArea>
    <c:legend>
      <c:legendPos val="r"/>
      <c:layout>
        <c:manualLayout>
          <c:xMode val="edge"/>
          <c:yMode val="edge"/>
          <c:x val="0.79146141215106769"/>
          <c:y val="9.8901098901099271E-2"/>
          <c:w val="0.19673921290812099"/>
          <c:h val="0.21428571428571427"/>
        </c:manualLayout>
      </c:layout>
      <c:spPr>
        <a:noFill/>
        <a:ln w="3175">
          <a:solidFill>
            <a:srgbClr val="000000"/>
          </a:solidFill>
          <a:prstDash val="solid"/>
        </a:ln>
      </c:spPr>
      <c:txPr>
        <a:bodyPr/>
        <a:lstStyle/>
        <a:p>
          <a:pPr>
            <a:defRPr sz="735" b="1" i="0" u="none" strike="noStrike" baseline="0">
              <a:solidFill>
                <a:srgbClr val="000000"/>
              </a:solidFill>
              <a:latin typeface="Arial"/>
              <a:ea typeface="Arial"/>
              <a:cs typeface="Arial"/>
            </a:defRPr>
          </a:pPr>
          <a:endParaRPr lang="fr-FR"/>
        </a:p>
      </c:txPr>
    </c:legend>
    <c:plotVisOnly val="1"/>
    <c:dispBlanksAs val="gap"/>
  </c:chart>
  <c:spPr>
    <a:noFill/>
    <a:ln>
      <a:noFill/>
    </a:ln>
  </c:spPr>
  <c:txPr>
    <a:bodyPr/>
    <a:lstStyle/>
    <a:p>
      <a:pPr>
        <a:defRPr sz="800" b="1" i="0" u="none" strike="noStrike" baseline="0">
          <a:solidFill>
            <a:srgbClr val="000000"/>
          </a:solidFill>
          <a:latin typeface="Arial"/>
          <a:ea typeface="Arial"/>
          <a:cs typeface="Arial"/>
        </a:defRPr>
      </a:pPr>
      <a:endParaRPr lang="fr-FR"/>
    </a:p>
  </c:txPr>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640</Words>
  <Characters>3521</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dc:creator>
  <cp:lastModifiedBy>mohamed</cp:lastModifiedBy>
  <cp:revision>4</cp:revision>
  <dcterms:created xsi:type="dcterms:W3CDTF">2015-12-11T09:48:00Z</dcterms:created>
  <dcterms:modified xsi:type="dcterms:W3CDTF">2016-01-12T09:22:00Z</dcterms:modified>
</cp:coreProperties>
</file>