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3"/>
        <w:gridCol w:w="4076"/>
      </w:tblGrid>
      <w:tr w:rsidR="00041877" w:rsidRPr="006D2407" w:rsidTr="00181ABE">
        <w:tc>
          <w:tcPr>
            <w:tcW w:w="5043" w:type="dxa"/>
          </w:tcPr>
          <w:p w:rsidR="00041877" w:rsidRPr="006D2407" w:rsidRDefault="00041877" w:rsidP="00AC3791">
            <w:pPr>
              <w:tabs>
                <w:tab w:val="left" w:pos="3659"/>
                <w:tab w:val="right" w:pos="8306"/>
              </w:tabs>
              <w:ind w:right="1026"/>
              <w:jc w:val="center"/>
              <w:rPr>
                <w:rFonts w:ascii="Book Antiqua" w:hAnsi="Book Antiqua"/>
                <w:b/>
                <w:smallCaps/>
                <w:spacing w:val="2"/>
                <w:sz w:val="24"/>
                <w:szCs w:val="24"/>
                <w:lang w:val="el-GR" w:eastAsia="el-GR"/>
              </w:rPr>
            </w:pPr>
            <w:r w:rsidRPr="006D2407">
              <w:rPr>
                <w:rFonts w:ascii="Book Antiqua" w:hAnsi="Book Antiqua"/>
                <w:bCs/>
                <w:noProof/>
                <w:sz w:val="24"/>
                <w:szCs w:val="24"/>
                <w:lang w:val="el-GR"/>
              </w:rPr>
              <w:drawing>
                <wp:inline distT="0" distB="0" distL="0" distR="0" wp14:anchorId="3845D4D5" wp14:editId="6A02C22C">
                  <wp:extent cx="895350" cy="619125"/>
                  <wp:effectExtent l="0" t="0" r="0" b="9525"/>
                  <wp:docPr id="1" name="Bild 1" descr="thy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041877" w:rsidRPr="006D2407" w:rsidRDefault="00041877" w:rsidP="00AC3791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Book Antiqua" w:hAnsi="Book Antiqua"/>
                <w:bCs/>
                <w:noProof/>
                <w:sz w:val="24"/>
                <w:szCs w:val="24"/>
                <w:lang w:val="el-GR"/>
              </w:rPr>
            </w:pPr>
          </w:p>
          <w:p w:rsidR="00041877" w:rsidRPr="006D2407" w:rsidRDefault="00041877" w:rsidP="00AF5DA8">
            <w:pPr>
              <w:tabs>
                <w:tab w:val="left" w:pos="720"/>
                <w:tab w:val="center" w:pos="4153"/>
                <w:tab w:val="right" w:pos="8306"/>
              </w:tabs>
              <w:jc w:val="right"/>
              <w:rPr>
                <w:rFonts w:ascii="Book Antiqua" w:hAnsi="Book Antiqua"/>
                <w:bCs/>
                <w:noProof/>
                <w:sz w:val="24"/>
                <w:szCs w:val="24"/>
                <w:lang w:val="el-GR"/>
              </w:rPr>
            </w:pPr>
            <w:r w:rsidRPr="006D2407">
              <w:rPr>
                <w:rFonts w:ascii="Book Antiqua" w:hAnsi="Book Antiqua"/>
                <w:bCs/>
                <w:noProof/>
                <w:sz w:val="24"/>
                <w:szCs w:val="24"/>
                <w:lang w:val="el-GR"/>
              </w:rPr>
              <w:t>AΔΙΑΒΑΘΜΗΤΟ</w:t>
            </w:r>
          </w:p>
          <w:p w:rsidR="00041877" w:rsidRPr="006D2407" w:rsidRDefault="003409FD" w:rsidP="00AF5DA8">
            <w:pPr>
              <w:tabs>
                <w:tab w:val="left" w:pos="720"/>
                <w:tab w:val="center" w:pos="4153"/>
                <w:tab w:val="right" w:pos="8306"/>
              </w:tabs>
              <w:jc w:val="right"/>
              <w:rPr>
                <w:rFonts w:ascii="Book Antiqua" w:hAnsi="Book Antiqua"/>
                <w:bCs/>
                <w:noProof/>
                <w:sz w:val="24"/>
                <w:szCs w:val="24"/>
                <w:lang w:val="el-GR"/>
              </w:rPr>
            </w:pPr>
            <w:r w:rsidRPr="006D2407">
              <w:rPr>
                <w:rFonts w:ascii="Book Antiqua" w:hAnsi="Book Antiqua"/>
                <w:bCs/>
                <w:noProof/>
                <w:sz w:val="24"/>
                <w:szCs w:val="24"/>
                <w:lang w:val="el-GR"/>
              </w:rPr>
              <w:t>ΚΑΝΟΝΙΚΟ</w:t>
            </w:r>
          </w:p>
        </w:tc>
      </w:tr>
      <w:tr w:rsidR="00041877" w:rsidRPr="006D2407" w:rsidTr="00181ABE">
        <w:tc>
          <w:tcPr>
            <w:tcW w:w="5043" w:type="dxa"/>
          </w:tcPr>
          <w:p w:rsidR="00041877" w:rsidRPr="006D2407" w:rsidRDefault="00041877" w:rsidP="00AC379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Book Antiqua" w:hAnsi="Book Antiqua"/>
                <w:b/>
                <w:iCs/>
                <w:smallCaps/>
                <w:spacing w:val="2"/>
                <w:lang w:val="el-GR" w:eastAsia="el-GR"/>
              </w:rPr>
            </w:pPr>
            <w:r w:rsidRPr="006D2407">
              <w:rPr>
                <w:rFonts w:ascii="Book Antiqua" w:hAnsi="Book Antiqua"/>
                <w:b/>
                <w:iCs/>
                <w:smallCaps/>
                <w:spacing w:val="2"/>
                <w:lang w:val="el-GR" w:eastAsia="el-GR"/>
              </w:rPr>
              <w:t>ΓΕΝΙΚΟ ΠΡΟΞΕΝΕΙΟ ΤΗΣ ΕΛΛΑΔΑΣ</w:t>
            </w:r>
          </w:p>
          <w:p w:rsidR="00041877" w:rsidRPr="006D2407" w:rsidRDefault="00041877" w:rsidP="00AC3791">
            <w:pPr>
              <w:rPr>
                <w:rFonts w:ascii="Book Antiqua" w:hAnsi="Book Antiqua"/>
                <w:b/>
                <w:iCs/>
                <w:smallCaps/>
                <w:spacing w:val="2"/>
                <w:sz w:val="24"/>
                <w:szCs w:val="24"/>
                <w:lang w:val="el-GR" w:eastAsia="el-GR"/>
              </w:rPr>
            </w:pPr>
            <w:r w:rsidRPr="006D2407">
              <w:rPr>
                <w:rFonts w:ascii="Book Antiqua" w:hAnsi="Book Antiqua"/>
                <w:b/>
                <w:iCs/>
                <w:smallCaps/>
                <w:spacing w:val="2"/>
                <w:lang w:val="el-GR" w:eastAsia="el-GR"/>
              </w:rPr>
              <w:t xml:space="preserve">                         ΣΤΟ ΜΟΝΑΧΟ</w:t>
            </w:r>
          </w:p>
        </w:tc>
        <w:tc>
          <w:tcPr>
            <w:tcW w:w="4076" w:type="dxa"/>
          </w:tcPr>
          <w:p w:rsidR="00041877" w:rsidRPr="006D2407" w:rsidRDefault="00041877" w:rsidP="00AC3791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Book Antiqua" w:hAnsi="Book Antiqua"/>
                <w:b/>
                <w:i/>
                <w:iCs/>
                <w:smallCaps/>
                <w:spacing w:val="2"/>
                <w:lang w:val="el-GR" w:eastAsia="el-GR"/>
              </w:rPr>
            </w:pPr>
          </w:p>
        </w:tc>
      </w:tr>
      <w:tr w:rsidR="00041877" w:rsidRPr="006D2407" w:rsidTr="00181ABE">
        <w:tc>
          <w:tcPr>
            <w:tcW w:w="5043" w:type="dxa"/>
          </w:tcPr>
          <w:p w:rsidR="00041877" w:rsidRPr="006D2407" w:rsidRDefault="00041877" w:rsidP="00AC3791">
            <w:pPr>
              <w:ind w:right="-828"/>
              <w:rPr>
                <w:rFonts w:ascii="Book Antiqua" w:hAnsi="Book Antiqua"/>
                <w:b/>
                <w:iCs/>
                <w:lang w:val="el-GR" w:eastAsia="el-GR"/>
              </w:rPr>
            </w:pPr>
            <w:r w:rsidRPr="006D2407">
              <w:rPr>
                <w:rFonts w:ascii="Book Antiqua" w:hAnsi="Book Antiqua"/>
                <w:b/>
                <w:iCs/>
                <w:lang w:val="el-GR" w:eastAsia="el-GR"/>
              </w:rPr>
              <w:t xml:space="preserve">      ΓΡΑΦΕΙΟ ΟΙΚΟΝΟΜΙΚΩΝ ΚΑΙ </w:t>
            </w:r>
          </w:p>
          <w:p w:rsidR="00041877" w:rsidRPr="006D2407" w:rsidRDefault="00041877" w:rsidP="00AC3791">
            <w:pPr>
              <w:ind w:right="-828"/>
              <w:rPr>
                <w:rFonts w:ascii="Book Antiqua" w:hAnsi="Book Antiqua"/>
                <w:b/>
                <w:iCs/>
                <w:smallCaps/>
                <w:spacing w:val="2"/>
                <w:lang w:val="el-GR" w:eastAsia="el-GR"/>
              </w:rPr>
            </w:pPr>
            <w:r w:rsidRPr="006D2407">
              <w:rPr>
                <w:rFonts w:ascii="Book Antiqua" w:hAnsi="Book Antiqua"/>
                <w:b/>
                <w:iCs/>
                <w:lang w:val="el-GR" w:eastAsia="el-GR"/>
              </w:rPr>
              <w:t xml:space="preserve">        ΕΜΠΟΡΙΚΩΝ ΥΠΟΘΕΣΕΩΝ</w:t>
            </w:r>
          </w:p>
        </w:tc>
        <w:tc>
          <w:tcPr>
            <w:tcW w:w="4076" w:type="dxa"/>
          </w:tcPr>
          <w:p w:rsidR="00041877" w:rsidRPr="006D2407" w:rsidRDefault="00041877" w:rsidP="00AC3791">
            <w:pPr>
              <w:ind w:right="-828"/>
              <w:rPr>
                <w:rFonts w:ascii="Book Antiqua" w:hAnsi="Book Antiqua"/>
                <w:b/>
                <w:i/>
                <w:iCs/>
                <w:lang w:val="el-GR" w:eastAsia="el-GR"/>
              </w:rPr>
            </w:pPr>
          </w:p>
        </w:tc>
      </w:tr>
    </w:tbl>
    <w:p w:rsidR="00041877" w:rsidRPr="006D2407" w:rsidRDefault="00041877" w:rsidP="00041877">
      <w:pPr>
        <w:spacing w:after="0" w:line="240" w:lineRule="auto"/>
        <w:ind w:left="6120" w:firstLine="360"/>
        <w:rPr>
          <w:rFonts w:ascii="Book Antiqua" w:eastAsia="Times New Roman" w:hAnsi="Book Antiqua" w:cs="Times New Roman"/>
          <w:bCs/>
          <w:lang w:val="el-GR" w:eastAsia="el-GR"/>
        </w:rPr>
      </w:pPr>
      <w:proofErr w:type="spellStart"/>
      <w:r w:rsidRPr="006D2407">
        <w:rPr>
          <w:rFonts w:ascii="Book Antiqua" w:eastAsia="Times New Roman" w:hAnsi="Book Antiqua" w:cs="Times New Roman"/>
          <w:bCs/>
          <w:lang w:val="el-GR" w:eastAsia="el-GR"/>
        </w:rPr>
        <w:t>Mόναχο</w:t>
      </w:r>
      <w:proofErr w:type="spellEnd"/>
      <w:r w:rsidRPr="006D2407">
        <w:rPr>
          <w:rFonts w:ascii="Book Antiqua" w:eastAsia="Times New Roman" w:hAnsi="Book Antiqua" w:cs="Times New Roman"/>
          <w:bCs/>
          <w:lang w:val="el-GR" w:eastAsia="el-GR"/>
        </w:rPr>
        <w:t>,</w:t>
      </w:r>
      <w:r w:rsidR="003A5918" w:rsidRPr="006D2407">
        <w:rPr>
          <w:rFonts w:ascii="Book Antiqua" w:eastAsia="Times New Roman" w:hAnsi="Book Antiqua" w:cs="Times New Roman"/>
          <w:bCs/>
          <w:lang w:val="el-GR" w:eastAsia="el-GR"/>
        </w:rPr>
        <w:t> </w:t>
      </w:r>
      <w:r w:rsidR="00693E48" w:rsidRPr="006D2407">
        <w:rPr>
          <w:rFonts w:ascii="Book Antiqua" w:eastAsia="Times New Roman" w:hAnsi="Book Antiqua" w:cs="Times New Roman"/>
          <w:bCs/>
          <w:lang w:val="el-GR" w:eastAsia="el-GR"/>
        </w:rPr>
        <w:t>2</w:t>
      </w:r>
      <w:r w:rsidR="003A5918" w:rsidRPr="006D2407">
        <w:rPr>
          <w:rFonts w:ascii="Book Antiqua" w:eastAsia="Times New Roman" w:hAnsi="Book Antiqua" w:cs="Times New Roman"/>
          <w:bCs/>
          <w:lang w:val="el-GR" w:eastAsia="el-GR"/>
        </w:rPr>
        <w:t>9</w:t>
      </w:r>
      <w:r w:rsidRPr="006D2407">
        <w:rPr>
          <w:rFonts w:ascii="Book Antiqua" w:eastAsia="Times New Roman" w:hAnsi="Book Antiqua" w:cs="Times New Roman"/>
          <w:bCs/>
          <w:lang w:val="el-GR" w:eastAsia="el-GR"/>
        </w:rPr>
        <w:t>.</w:t>
      </w:r>
      <w:r w:rsidR="00693E48" w:rsidRPr="006D2407">
        <w:rPr>
          <w:rFonts w:ascii="Book Antiqua" w:eastAsia="Times New Roman" w:hAnsi="Book Antiqua" w:cs="Times New Roman"/>
          <w:bCs/>
          <w:lang w:val="el-GR" w:eastAsia="el-GR"/>
        </w:rPr>
        <w:t>7</w:t>
      </w:r>
      <w:r w:rsidR="00ED4697" w:rsidRPr="006D2407">
        <w:rPr>
          <w:rFonts w:ascii="Book Antiqua" w:eastAsia="Times New Roman" w:hAnsi="Book Antiqua" w:cs="Times New Roman"/>
          <w:bCs/>
          <w:lang w:val="el-GR" w:eastAsia="el-GR"/>
        </w:rPr>
        <w:t>.20</w:t>
      </w:r>
      <w:r w:rsidR="004938C1" w:rsidRPr="006D2407">
        <w:rPr>
          <w:rFonts w:ascii="Book Antiqua" w:eastAsia="Times New Roman" w:hAnsi="Book Antiqua" w:cs="Times New Roman"/>
          <w:bCs/>
          <w:lang w:val="el-GR" w:eastAsia="el-GR"/>
        </w:rPr>
        <w:t>2</w:t>
      </w:r>
      <w:r w:rsidR="002D41B4" w:rsidRPr="006D2407">
        <w:rPr>
          <w:rFonts w:ascii="Book Antiqua" w:eastAsia="Times New Roman" w:hAnsi="Book Antiqua" w:cs="Times New Roman"/>
          <w:bCs/>
          <w:lang w:val="el-GR" w:eastAsia="el-GR"/>
        </w:rPr>
        <w:t>1</w:t>
      </w:r>
    </w:p>
    <w:p w:rsidR="00BF2B0A" w:rsidRPr="006D2407" w:rsidRDefault="00041877" w:rsidP="00041877">
      <w:pPr>
        <w:spacing w:after="0" w:line="240" w:lineRule="auto"/>
        <w:ind w:left="5760" w:firstLine="720"/>
        <w:rPr>
          <w:rFonts w:ascii="Book Antiqua" w:eastAsia="Times New Roman" w:hAnsi="Book Antiqua" w:cs="Times New Roman"/>
          <w:bCs/>
          <w:lang w:val="el-GR" w:eastAsia="el-GR"/>
        </w:rPr>
      </w:pPr>
      <w:r w:rsidRPr="006D2407">
        <w:rPr>
          <w:rFonts w:ascii="Book Antiqua" w:eastAsia="Times New Roman" w:hAnsi="Book Antiqua" w:cs="Times New Roman"/>
          <w:bCs/>
          <w:lang w:val="el-GR" w:eastAsia="el-GR"/>
        </w:rPr>
        <w:t>A.Π.Φ. 2</w:t>
      </w:r>
      <w:r w:rsidR="005E5F25" w:rsidRPr="006D2407">
        <w:rPr>
          <w:rFonts w:ascii="Book Antiqua" w:eastAsia="Times New Roman" w:hAnsi="Book Antiqua" w:cs="Times New Roman"/>
          <w:bCs/>
          <w:lang w:val="el-GR" w:eastAsia="el-GR"/>
        </w:rPr>
        <w:t>30</w:t>
      </w:r>
      <w:r w:rsidR="00081763" w:rsidRPr="006D2407">
        <w:rPr>
          <w:rFonts w:ascii="Book Antiqua" w:eastAsia="Times New Roman" w:hAnsi="Book Antiqua" w:cs="Times New Roman"/>
          <w:bCs/>
          <w:lang w:val="el-GR" w:eastAsia="el-GR"/>
        </w:rPr>
        <w:t>.2</w:t>
      </w:r>
      <w:r w:rsidRPr="006D2407">
        <w:rPr>
          <w:rFonts w:ascii="Book Antiqua" w:eastAsia="Times New Roman" w:hAnsi="Book Antiqua" w:cs="Times New Roman"/>
          <w:bCs/>
          <w:lang w:val="el-GR" w:eastAsia="el-GR"/>
        </w:rPr>
        <w:t>/</w:t>
      </w:r>
      <w:r w:rsidR="003F082E" w:rsidRPr="006D2407">
        <w:rPr>
          <w:rFonts w:ascii="Book Antiqua" w:eastAsia="Times New Roman" w:hAnsi="Book Antiqua" w:cs="Times New Roman"/>
          <w:bCs/>
          <w:lang w:val="el-GR" w:eastAsia="el-GR"/>
        </w:rPr>
        <w:t>35</w:t>
      </w:r>
      <w:r w:rsidR="003A5918" w:rsidRPr="006D2407">
        <w:rPr>
          <w:rFonts w:ascii="Book Antiqua" w:eastAsia="Times New Roman" w:hAnsi="Book Antiqua" w:cs="Times New Roman"/>
          <w:bCs/>
          <w:lang w:val="el-GR" w:eastAsia="el-GR"/>
        </w:rPr>
        <w:t>9</w:t>
      </w:r>
      <w:r w:rsidRPr="006D2407">
        <w:rPr>
          <w:rFonts w:ascii="Book Antiqua" w:eastAsia="Times New Roman" w:hAnsi="Book Antiqua" w:cs="Times New Roman"/>
          <w:bCs/>
          <w:lang w:val="el-GR" w:eastAsia="el-GR"/>
        </w:rPr>
        <w:t>/AΣ</w:t>
      </w:r>
      <w:r w:rsidR="00793C1E" w:rsidRPr="006D2407">
        <w:rPr>
          <w:rFonts w:ascii="Book Antiqua" w:eastAsia="Times New Roman" w:hAnsi="Book Antiqua" w:cs="Times New Roman"/>
          <w:bCs/>
          <w:lang w:val="el-GR" w:eastAsia="el-GR"/>
        </w:rPr>
        <w:t> </w:t>
      </w:r>
      <w:r w:rsidR="003F082E" w:rsidRPr="006D2407">
        <w:rPr>
          <w:rFonts w:ascii="Book Antiqua" w:eastAsia="Times New Roman" w:hAnsi="Book Antiqua" w:cs="Times New Roman"/>
          <w:bCs/>
          <w:lang w:val="el-GR" w:eastAsia="el-GR"/>
        </w:rPr>
        <w:t>31</w:t>
      </w:r>
      <w:r w:rsidR="003A5918" w:rsidRPr="006D2407">
        <w:rPr>
          <w:rFonts w:ascii="Book Antiqua" w:eastAsia="Times New Roman" w:hAnsi="Book Antiqua" w:cs="Times New Roman"/>
          <w:bCs/>
          <w:lang w:val="el-GR" w:eastAsia="el-GR"/>
        </w:rPr>
        <w:t>8</w:t>
      </w:r>
    </w:p>
    <w:p w:rsidR="00041877" w:rsidRPr="006D2407" w:rsidRDefault="00041877" w:rsidP="00041877">
      <w:pPr>
        <w:spacing w:after="0" w:line="240" w:lineRule="auto"/>
        <w:ind w:left="5760" w:firstLine="720"/>
        <w:rPr>
          <w:rFonts w:ascii="Book Antiqua" w:eastAsia="Times New Roman" w:hAnsi="Book Antiqua" w:cs="Times New Roman"/>
          <w:bCs/>
          <w:lang w:val="el-GR" w:eastAsia="el-GR"/>
        </w:rPr>
      </w:pPr>
      <w:r w:rsidRPr="006D2407">
        <w:rPr>
          <w:rFonts w:ascii="Book Antiqua" w:eastAsia="Times New Roman" w:hAnsi="Book Antiqua" w:cs="Times New Roman"/>
          <w:bCs/>
          <w:lang w:val="el-GR" w:eastAsia="el-GR"/>
        </w:rPr>
        <w:t xml:space="preserve"> </w:t>
      </w:r>
    </w:p>
    <w:tbl>
      <w:tblPr>
        <w:tblStyle w:val="Tabellenraster"/>
        <w:tblpPr w:leftFromText="180" w:rightFromText="180" w:vertAnchor="text" w:horzAnchor="margin" w:tblpY="37"/>
        <w:tblOverlap w:val="never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6609"/>
      </w:tblGrid>
      <w:tr w:rsidR="00125347" w:rsidRPr="006D2407" w:rsidTr="00125347">
        <w:tc>
          <w:tcPr>
            <w:tcW w:w="1188" w:type="dxa"/>
          </w:tcPr>
          <w:p w:rsidR="00125347" w:rsidRPr="006D2407" w:rsidRDefault="00125347" w:rsidP="00125347">
            <w:pPr>
              <w:jc w:val="both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el-GR" w:eastAsia="el-GR"/>
              </w:rPr>
            </w:pPr>
            <w:r w:rsidRPr="006D240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el-GR" w:eastAsia="el-GR"/>
              </w:rPr>
              <w:t>ΠΡΟΣ</w:t>
            </w:r>
          </w:p>
        </w:tc>
        <w:tc>
          <w:tcPr>
            <w:tcW w:w="6609" w:type="dxa"/>
          </w:tcPr>
          <w:p w:rsidR="00125347" w:rsidRPr="006D2407" w:rsidRDefault="001457AB" w:rsidP="00125347">
            <w:pPr>
              <w:rPr>
                <w:rFonts w:ascii="Book Antiqua" w:hAnsi="Book Antiqua"/>
                <w:bCs/>
                <w:sz w:val="22"/>
                <w:szCs w:val="22"/>
                <w:lang w:val="el-GR" w:eastAsia="el-GR"/>
              </w:rPr>
            </w:pPr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Πίνακας αποδεκτών</w:t>
            </w:r>
          </w:p>
          <w:p w:rsidR="00125347" w:rsidRPr="006D2407" w:rsidRDefault="00125347" w:rsidP="00125347">
            <w:pPr>
              <w:rPr>
                <w:rFonts w:ascii="Book Antiqua" w:hAnsi="Book Antiqua"/>
                <w:sz w:val="22"/>
                <w:szCs w:val="22"/>
                <w:lang w:val="el-GR" w:eastAsia="el-GR"/>
              </w:rPr>
            </w:pPr>
          </w:p>
        </w:tc>
      </w:tr>
      <w:tr w:rsidR="00125347" w:rsidRPr="006D2407" w:rsidTr="00125347">
        <w:tc>
          <w:tcPr>
            <w:tcW w:w="1188" w:type="dxa"/>
          </w:tcPr>
          <w:p w:rsidR="00125347" w:rsidRPr="006D2407" w:rsidRDefault="00125347" w:rsidP="00125347">
            <w:pPr>
              <w:jc w:val="both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el-GR" w:eastAsia="el-GR"/>
              </w:rPr>
            </w:pPr>
            <w:r w:rsidRPr="006D240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el-GR" w:eastAsia="el-GR"/>
              </w:rPr>
              <w:t>ΚΟΙΝ.</w:t>
            </w:r>
          </w:p>
        </w:tc>
        <w:tc>
          <w:tcPr>
            <w:tcW w:w="6609" w:type="dxa"/>
          </w:tcPr>
          <w:p w:rsidR="00125347" w:rsidRPr="006D2407" w:rsidRDefault="00125347" w:rsidP="00125347">
            <w:pPr>
              <w:rPr>
                <w:rFonts w:ascii="Book Antiqua" w:hAnsi="Book Antiqua"/>
                <w:sz w:val="22"/>
                <w:szCs w:val="22"/>
                <w:lang w:val="el-GR" w:eastAsia="el-GR"/>
              </w:rPr>
            </w:pPr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ΥΠ.ΕΞ.</w:t>
            </w:r>
          </w:p>
          <w:p w:rsidR="00125347" w:rsidRPr="006D2407" w:rsidRDefault="00125347" w:rsidP="00125347">
            <w:pPr>
              <w:rPr>
                <w:rFonts w:ascii="Book Antiqua" w:hAnsi="Book Antiqua"/>
                <w:sz w:val="22"/>
                <w:szCs w:val="22"/>
                <w:lang w:val="el-GR" w:eastAsia="el-GR"/>
              </w:rPr>
            </w:pPr>
            <w:proofErr w:type="spellStart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Διπλ</w:t>
            </w:r>
            <w:proofErr w:type="spellEnd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. </w:t>
            </w:r>
            <w:proofErr w:type="spellStart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. κ. Υπουργού</w:t>
            </w:r>
          </w:p>
          <w:p w:rsidR="00125347" w:rsidRPr="006D2407" w:rsidRDefault="00125347" w:rsidP="00125347">
            <w:pPr>
              <w:rPr>
                <w:rFonts w:ascii="Book Antiqua" w:hAnsi="Book Antiqua"/>
                <w:bCs/>
                <w:sz w:val="22"/>
                <w:szCs w:val="22"/>
                <w:lang w:val="el-GR" w:eastAsia="el-GR"/>
              </w:rPr>
            </w:pPr>
            <w:proofErr w:type="spellStart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Διπλ</w:t>
            </w:r>
            <w:proofErr w:type="spellEnd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. </w:t>
            </w:r>
            <w:proofErr w:type="spellStart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. κ. </w:t>
            </w:r>
            <w:proofErr w:type="spellStart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Αναπλ</w:t>
            </w:r>
            <w:proofErr w:type="spellEnd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. Υπουργού</w:t>
            </w:r>
          </w:p>
          <w:p w:rsidR="00125347" w:rsidRPr="006D2407" w:rsidRDefault="00125347" w:rsidP="00125347">
            <w:pPr>
              <w:rPr>
                <w:rFonts w:ascii="Book Antiqua" w:hAnsi="Book Antiqua"/>
                <w:bCs/>
                <w:sz w:val="22"/>
                <w:szCs w:val="22"/>
                <w:lang w:val="el-GR" w:eastAsia="el-GR"/>
              </w:rPr>
            </w:pPr>
            <w:proofErr w:type="spellStart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Διπλ</w:t>
            </w:r>
            <w:proofErr w:type="spellEnd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. </w:t>
            </w:r>
            <w:proofErr w:type="spellStart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. Υφυπουργού κ. Κ. </w:t>
            </w:r>
            <w:proofErr w:type="spellStart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Φραγκογιάννη</w:t>
            </w:r>
            <w:proofErr w:type="spellEnd"/>
          </w:p>
          <w:p w:rsidR="002D41B4" w:rsidRPr="006D2407" w:rsidRDefault="002D41B4" w:rsidP="00125347">
            <w:pPr>
              <w:rPr>
                <w:rFonts w:ascii="Book Antiqua" w:hAnsi="Book Antiqua"/>
                <w:sz w:val="22"/>
                <w:szCs w:val="22"/>
                <w:lang w:val="el-GR" w:eastAsia="el-GR"/>
              </w:rPr>
            </w:pPr>
            <w:proofErr w:type="spellStart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. κ. Γενικού Γραμματέα</w:t>
            </w:r>
          </w:p>
          <w:p w:rsidR="00125347" w:rsidRPr="006D2407" w:rsidRDefault="00125347" w:rsidP="00125347">
            <w:pPr>
              <w:rPr>
                <w:rFonts w:ascii="Book Antiqua" w:hAnsi="Book Antiqua"/>
                <w:bCs/>
                <w:sz w:val="22"/>
                <w:szCs w:val="22"/>
                <w:lang w:val="el-GR" w:eastAsia="el-GR"/>
              </w:rPr>
            </w:pPr>
            <w:proofErr w:type="spellStart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. κ. ΓΓ ΔΟΣ  και Εξωστρέφειας</w:t>
            </w:r>
          </w:p>
          <w:p w:rsidR="00125347" w:rsidRPr="006D2407" w:rsidRDefault="00B17ABE" w:rsidP="00125347">
            <w:pPr>
              <w:rPr>
                <w:rFonts w:ascii="Book Antiqua" w:hAnsi="Book Antiqua"/>
                <w:bCs/>
                <w:sz w:val="22"/>
                <w:szCs w:val="22"/>
                <w:lang w:val="el-GR" w:eastAsia="el-GR"/>
              </w:rPr>
            </w:pPr>
            <w:proofErr w:type="spellStart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. </w:t>
            </w:r>
            <w:proofErr w:type="spellStart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κας</w:t>
            </w:r>
            <w:proofErr w:type="spellEnd"/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 </w:t>
            </w:r>
            <w:r w:rsidR="00125347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Β’</w:t>
            </w:r>
            <w:r w:rsidR="00313CD8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 </w:t>
            </w:r>
            <w:r w:rsidR="00125347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Γεν. Δ/</w:t>
            </w:r>
            <w:proofErr w:type="spellStart"/>
            <w:r w:rsidR="00125347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ντ</w:t>
            </w:r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ριας</w:t>
            </w:r>
            <w:proofErr w:type="spellEnd"/>
          </w:p>
          <w:p w:rsidR="00125347" w:rsidRPr="006D2407" w:rsidRDefault="005D3E5F" w:rsidP="00125347">
            <w:pPr>
              <w:rPr>
                <w:rFonts w:ascii="Book Antiqua" w:hAnsi="Book Antiqua"/>
                <w:bCs/>
                <w:sz w:val="22"/>
                <w:szCs w:val="22"/>
                <w:lang w:val="el-GR" w:eastAsia="el-GR"/>
              </w:rPr>
            </w:pPr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Β1, </w:t>
            </w:r>
            <w:r w:rsidR="002D4F57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Β</w:t>
            </w:r>
            <w:r w:rsidR="00CA72D1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2</w:t>
            </w:r>
            <w:r w:rsidR="002D4F57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, </w:t>
            </w:r>
            <w:r w:rsidR="00125347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Β</w:t>
            </w:r>
            <w:r w:rsidR="00CA72D1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3</w:t>
            </w:r>
            <w:r w:rsidR="0079365D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 Δ/</w:t>
            </w:r>
            <w:proofErr w:type="spellStart"/>
            <w:r w:rsidR="0079365D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νσ</w:t>
            </w:r>
            <w:r w:rsidR="002D4F57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εις</w:t>
            </w:r>
            <w:proofErr w:type="spellEnd"/>
          </w:p>
          <w:p w:rsidR="00125347" w:rsidRPr="006D2407" w:rsidRDefault="00125347" w:rsidP="00125347">
            <w:pPr>
              <w:rPr>
                <w:rFonts w:ascii="Book Antiqua" w:hAnsi="Book Antiqua"/>
                <w:bCs/>
                <w:sz w:val="12"/>
                <w:szCs w:val="22"/>
                <w:lang w:val="el-GR" w:eastAsia="el-GR"/>
              </w:rPr>
            </w:pPr>
          </w:p>
          <w:p w:rsidR="0079365D" w:rsidRPr="006D2407" w:rsidRDefault="0079365D" w:rsidP="00125347">
            <w:pPr>
              <w:rPr>
                <w:rFonts w:ascii="Book Antiqua" w:hAnsi="Book Antiqua"/>
                <w:bCs/>
                <w:sz w:val="22"/>
                <w:szCs w:val="22"/>
                <w:lang w:val="el-GR" w:eastAsia="el-GR"/>
              </w:rPr>
            </w:pPr>
            <w:proofErr w:type="spellStart"/>
            <w:r w:rsidRPr="006D2407">
              <w:rPr>
                <w:rFonts w:ascii="Book Antiqua" w:hAnsi="Book Antiqua"/>
                <w:bCs/>
                <w:sz w:val="22"/>
                <w:szCs w:val="22"/>
                <w:lang w:val="el-GR" w:eastAsia="el-GR"/>
              </w:rPr>
              <w:t>Enterprise</w:t>
            </w:r>
            <w:proofErr w:type="spellEnd"/>
            <w:r w:rsidRPr="006D2407">
              <w:rPr>
                <w:rFonts w:ascii="Book Antiqua" w:hAnsi="Book Antiqua"/>
                <w:bCs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6D2407">
              <w:rPr>
                <w:rFonts w:ascii="Book Antiqua" w:hAnsi="Book Antiqua"/>
                <w:bCs/>
                <w:sz w:val="22"/>
                <w:szCs w:val="22"/>
                <w:lang w:val="el-GR" w:eastAsia="el-GR"/>
              </w:rPr>
              <w:t>Greece</w:t>
            </w:r>
            <w:proofErr w:type="spellEnd"/>
          </w:p>
          <w:p w:rsidR="0079365D" w:rsidRPr="006D2407" w:rsidRDefault="0079365D" w:rsidP="00125347">
            <w:pPr>
              <w:rPr>
                <w:rFonts w:ascii="Book Antiqua" w:hAnsi="Book Antiqua"/>
                <w:bCs/>
                <w:sz w:val="12"/>
                <w:szCs w:val="22"/>
                <w:lang w:val="el-GR" w:eastAsia="el-GR"/>
              </w:rPr>
            </w:pPr>
          </w:p>
          <w:p w:rsidR="00125347" w:rsidRPr="006D2407" w:rsidRDefault="00125347" w:rsidP="00F81038">
            <w:pPr>
              <w:ind w:left="-20"/>
              <w:rPr>
                <w:rFonts w:ascii="Book Antiqua" w:hAnsi="Book Antiqua"/>
                <w:bCs/>
                <w:sz w:val="22"/>
                <w:szCs w:val="22"/>
                <w:lang w:val="el-GR" w:eastAsia="el-GR"/>
              </w:rPr>
            </w:pPr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Ελληνική Πρεσβεία Βερολίνου</w:t>
            </w:r>
          </w:p>
          <w:p w:rsidR="003F082E" w:rsidRPr="006D2407" w:rsidRDefault="00125347" w:rsidP="00F81038">
            <w:pPr>
              <w:ind w:left="-20"/>
              <w:rPr>
                <w:rFonts w:ascii="Book Antiqua" w:hAnsi="Book Antiqua"/>
                <w:sz w:val="22"/>
                <w:szCs w:val="22"/>
                <w:lang w:val="el-GR" w:eastAsia="el-GR"/>
              </w:rPr>
            </w:pPr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Γραφεία ΟΕΥ Βερολίνου</w:t>
            </w:r>
            <w:r w:rsidR="002D41B4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,</w:t>
            </w:r>
            <w:r w:rsidR="0059377A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="0059377A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Ντύσσελντορφ</w:t>
            </w:r>
            <w:proofErr w:type="spellEnd"/>
          </w:p>
          <w:p w:rsidR="00125347" w:rsidRPr="006D2407" w:rsidRDefault="00125347" w:rsidP="00125347">
            <w:pPr>
              <w:rPr>
                <w:rFonts w:ascii="Book Antiqua" w:hAnsi="Book Antiqua"/>
                <w:sz w:val="22"/>
                <w:szCs w:val="22"/>
                <w:vertAlign w:val="superscript"/>
                <w:lang w:val="el-GR" w:eastAsia="el-GR"/>
              </w:rPr>
            </w:pPr>
          </w:p>
        </w:tc>
      </w:tr>
      <w:tr w:rsidR="00041877" w:rsidRPr="006D2407" w:rsidTr="00125347">
        <w:tc>
          <w:tcPr>
            <w:tcW w:w="1188" w:type="dxa"/>
          </w:tcPr>
          <w:p w:rsidR="00041877" w:rsidRPr="006D2407" w:rsidRDefault="00121B22" w:rsidP="00AC3791">
            <w:pPr>
              <w:jc w:val="both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el-GR" w:eastAsia="el-GR"/>
              </w:rPr>
            </w:pPr>
            <w:r w:rsidRPr="006D240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el-GR" w:eastAsia="el-GR"/>
              </w:rPr>
              <w:t>Ε.Δ.</w:t>
            </w:r>
          </w:p>
        </w:tc>
        <w:tc>
          <w:tcPr>
            <w:tcW w:w="6609" w:type="dxa"/>
          </w:tcPr>
          <w:p w:rsidR="00121B22" w:rsidRPr="006D2407" w:rsidRDefault="00121B22" w:rsidP="00F81038">
            <w:pPr>
              <w:ind w:left="-20"/>
              <w:rPr>
                <w:rFonts w:ascii="Book Antiqua" w:hAnsi="Book Antiqua"/>
                <w:sz w:val="22"/>
                <w:szCs w:val="22"/>
                <w:lang w:val="el-GR" w:eastAsia="el-GR"/>
              </w:rPr>
            </w:pPr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Υπόψη κ</w:t>
            </w:r>
            <w:r w:rsidR="00AF5DA8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.</w:t>
            </w:r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 Γενικ</w:t>
            </w:r>
            <w:r w:rsidR="00AF5DA8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ού</w:t>
            </w:r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 Προξένου Μονάχου </w:t>
            </w:r>
          </w:p>
          <w:p w:rsidR="00041877" w:rsidRPr="006D2407" w:rsidRDefault="002D41B4" w:rsidP="002D41B4">
            <w:pPr>
              <w:rPr>
                <w:rFonts w:ascii="Book Antiqua" w:hAnsi="Book Antiqua"/>
                <w:sz w:val="22"/>
                <w:szCs w:val="22"/>
                <w:lang w:val="el-GR" w:eastAsia="el-GR"/>
              </w:rPr>
            </w:pPr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κ. </w:t>
            </w:r>
            <w:r w:rsidR="00DC78CE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Γενικ</w:t>
            </w:r>
            <w:r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>ού</w:t>
            </w:r>
            <w:r w:rsidR="00121B22" w:rsidRPr="006D2407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 Προξένου Στουτγάρδης</w:t>
            </w:r>
          </w:p>
        </w:tc>
      </w:tr>
    </w:tbl>
    <w:p w:rsidR="00121B22" w:rsidRPr="006D2407" w:rsidRDefault="00121B22" w:rsidP="00FC4EF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/>
          <w:iCs/>
          <w:lang w:val="el-GR" w:eastAsia="el-GR"/>
        </w:rPr>
      </w:pPr>
    </w:p>
    <w:p w:rsidR="00121B22" w:rsidRPr="006D2407" w:rsidRDefault="00121B22" w:rsidP="00FC4EF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</w:pPr>
    </w:p>
    <w:p w:rsidR="00121B22" w:rsidRPr="006D2407" w:rsidRDefault="00121B22" w:rsidP="00FC4EF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</w:pPr>
    </w:p>
    <w:p w:rsidR="00121B22" w:rsidRPr="006D2407" w:rsidRDefault="00121B22" w:rsidP="00FC4EF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</w:pPr>
    </w:p>
    <w:p w:rsidR="00121B22" w:rsidRPr="006D2407" w:rsidRDefault="00121B22" w:rsidP="00FC4EF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</w:pPr>
    </w:p>
    <w:p w:rsidR="00121B22" w:rsidRPr="006D2407" w:rsidRDefault="00121B22" w:rsidP="00FC4EF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</w:pPr>
    </w:p>
    <w:p w:rsidR="00121B22" w:rsidRPr="006D2407" w:rsidRDefault="00121B22" w:rsidP="00FC4EF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</w:pPr>
    </w:p>
    <w:p w:rsidR="00121B22" w:rsidRPr="006D2407" w:rsidRDefault="00121B22" w:rsidP="00FC4EF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</w:pPr>
    </w:p>
    <w:p w:rsidR="00121B22" w:rsidRPr="006D2407" w:rsidRDefault="00121B22" w:rsidP="00FC4EF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</w:pPr>
    </w:p>
    <w:p w:rsidR="00121B22" w:rsidRPr="006D2407" w:rsidRDefault="00121B22" w:rsidP="00FC4EF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</w:pPr>
    </w:p>
    <w:p w:rsidR="00121B22" w:rsidRPr="006D2407" w:rsidRDefault="00121B22" w:rsidP="00FC4EF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</w:pPr>
    </w:p>
    <w:p w:rsidR="00121B22" w:rsidRPr="006D2407" w:rsidRDefault="00121B22" w:rsidP="00FC4EF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</w:pPr>
    </w:p>
    <w:p w:rsidR="00121B22" w:rsidRPr="006D2407" w:rsidRDefault="00121B22" w:rsidP="00FC4EF4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</w:pPr>
    </w:p>
    <w:p w:rsidR="003F5BFE" w:rsidRPr="006D2407" w:rsidRDefault="003F5BFE" w:rsidP="00121B22">
      <w:p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val="el-GR" w:eastAsia="el-GR"/>
        </w:rPr>
      </w:pPr>
    </w:p>
    <w:p w:rsidR="00125347" w:rsidRPr="006D2407" w:rsidRDefault="00125347" w:rsidP="00121B22">
      <w:p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val="el-GR" w:eastAsia="el-GR"/>
        </w:rPr>
      </w:pPr>
    </w:p>
    <w:p w:rsidR="00125347" w:rsidRPr="006D2407" w:rsidRDefault="00125347" w:rsidP="00121B22">
      <w:p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val="el-GR" w:eastAsia="el-GR"/>
        </w:rPr>
      </w:pPr>
    </w:p>
    <w:p w:rsidR="00125347" w:rsidRPr="006D2407" w:rsidRDefault="00125347" w:rsidP="00121B22">
      <w:p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val="el-GR" w:eastAsia="el-GR"/>
        </w:rPr>
      </w:pPr>
    </w:p>
    <w:p w:rsidR="00125347" w:rsidRPr="006D2407" w:rsidRDefault="00125347" w:rsidP="00121B22">
      <w:p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val="el-GR" w:eastAsia="el-GR"/>
        </w:rPr>
      </w:pPr>
    </w:p>
    <w:p w:rsidR="00A82232" w:rsidRPr="006D2407" w:rsidRDefault="00A82232" w:rsidP="00121B22">
      <w:p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4"/>
          <w:szCs w:val="24"/>
          <w:lang w:val="el-GR" w:eastAsia="el-GR"/>
        </w:rPr>
      </w:pPr>
    </w:p>
    <w:p w:rsidR="00FC4EF4" w:rsidRPr="006D2407" w:rsidRDefault="00FC4EF4" w:rsidP="00D87F5B">
      <w:pPr>
        <w:spacing w:after="0" w:line="240" w:lineRule="auto"/>
        <w:ind w:left="851" w:hanging="851"/>
        <w:jc w:val="both"/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</w:pPr>
      <w:r w:rsidRPr="006D2407"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  <w:t>ΘEMA:</w:t>
      </w:r>
      <w:r w:rsidR="00A75575" w:rsidRPr="006D2407"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  <w:tab/>
      </w:r>
      <w:bookmarkStart w:id="0" w:name="_Hlk67055883"/>
      <w:r w:rsidR="00A75575" w:rsidRPr="006D2407"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  <w:t xml:space="preserve"> </w:t>
      </w:r>
      <w:r w:rsidR="005C4D37" w:rsidRPr="006D2407"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  <w:t>Προώθηση</w:t>
      </w:r>
      <w:r w:rsidR="00DE0EC1" w:rsidRPr="006D2407"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  <w:t xml:space="preserve"> </w:t>
      </w:r>
      <w:r w:rsidR="005C4D37" w:rsidRPr="006D2407"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  <w:t xml:space="preserve">ελληνικών προϊόντων σε </w:t>
      </w:r>
      <w:r w:rsidR="00C06657" w:rsidRPr="006D2407"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  <w:t>αλυσίδα</w:t>
      </w:r>
      <w:r w:rsidR="005C4D37" w:rsidRPr="006D2407"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  <w:t xml:space="preserve"> </w:t>
      </w:r>
      <w:r w:rsidR="00C06657" w:rsidRPr="006D2407"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  <w:t xml:space="preserve">καταστημάτων </w:t>
      </w:r>
      <w:proofErr w:type="spellStart"/>
      <w:r w:rsidR="00C06657" w:rsidRPr="006D2407">
        <w:rPr>
          <w:rFonts w:ascii="Book Antiqua" w:eastAsia="Times New Roman" w:hAnsi="Book Antiqua" w:cs="Times New Roman"/>
          <w:b/>
          <w:bCs/>
          <w:iCs/>
          <w:sz w:val="24"/>
          <w:szCs w:val="24"/>
          <w:lang w:val="el-GR" w:eastAsia="el-GR"/>
        </w:rPr>
        <w:t>Hamberger</w:t>
      </w:r>
      <w:proofErr w:type="spellEnd"/>
    </w:p>
    <w:bookmarkEnd w:id="0"/>
    <w:p w:rsidR="00A75575" w:rsidRPr="006D2407" w:rsidRDefault="00A75575" w:rsidP="001B160B">
      <w:p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8"/>
          <w:szCs w:val="28"/>
          <w:lang w:val="el-GR" w:eastAsia="el-GR"/>
        </w:rPr>
      </w:pPr>
    </w:p>
    <w:p w:rsidR="007B009D" w:rsidRPr="006D2407" w:rsidRDefault="00C06657" w:rsidP="00FB4605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Στις 21</w:t>
      </w:r>
      <w:r w:rsidR="00DA49A0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.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7</w:t>
      </w:r>
      <w:r w:rsidR="00DA49A0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.202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1</w:t>
      </w:r>
      <w:r w:rsidR="00DA49A0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πραγματοποιήθηκε συνάντηση του υπογράφοντος και των στελεχών του Γραφεί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ου μας με υπευθύνους της αλυσίδας καταστημάτων χονδρικής πώλησης </w:t>
      </w:r>
      <w:r w:rsidR="00102E2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τροφίμων και ποτών </w:t>
      </w:r>
      <w:proofErr w:type="spellStart"/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Hamberger</w:t>
      </w:r>
      <w:proofErr w:type="spellEnd"/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proofErr w:type="spellStart"/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Großmarkt</w:t>
      </w:r>
      <w:proofErr w:type="spellEnd"/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proofErr w:type="spellStart"/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GmbH</w:t>
      </w:r>
      <w:proofErr w:type="spellEnd"/>
      <w:r w:rsidR="00DA49A0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με </w:t>
      </w:r>
      <w:r w:rsidR="00102E2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σκοπό 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τ</w:t>
      </w:r>
      <w:r w:rsidR="00DA49A0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η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ν προώθηση ελληνικών</w:t>
      </w:r>
      <w:r w:rsidR="00312F80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τροφίμων και ποτ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ών</w:t>
      </w:r>
      <w:r w:rsidR="00102E2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στη γερμανική αγορά</w:t>
      </w:r>
      <w:r w:rsidR="00DA49A0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.</w:t>
      </w:r>
    </w:p>
    <w:p w:rsidR="00C06657" w:rsidRPr="006D2407" w:rsidRDefault="00C06657" w:rsidP="00FB4605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Η </w:t>
      </w:r>
      <w:proofErr w:type="spellStart"/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Hamberger</w:t>
      </w:r>
      <w:proofErr w:type="spellEnd"/>
      <w:r w:rsidR="00693333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, η οποία λειτουργεί </w:t>
      </w:r>
      <w:r w:rsidR="00E31464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με το σύστημα </w:t>
      </w:r>
      <w:proofErr w:type="spellStart"/>
      <w:r w:rsidR="00E31464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cash</w:t>
      </w:r>
      <w:proofErr w:type="spellEnd"/>
      <w:r w:rsidR="00E31464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and </w:t>
      </w:r>
      <w:proofErr w:type="spellStart"/>
      <w:r w:rsidR="00E31464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carry</w:t>
      </w:r>
      <w:proofErr w:type="spellEnd"/>
      <w:r w:rsidR="00E31464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στο </w:t>
      </w:r>
      <w:r w:rsidR="00693333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πρότυπο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="008D659C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της </w:t>
      </w:r>
      <w:r w:rsidR="0003418F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πολύ γνωστής </w:t>
      </w:r>
      <w:r w:rsidR="008D659C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αμερικανικής </w:t>
      </w:r>
      <w:proofErr w:type="spellStart"/>
      <w:r w:rsidR="008D659C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Costco</w:t>
      </w:r>
      <w:proofErr w:type="spellEnd"/>
      <w:r w:rsidR="008D659C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, 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αποτελεί μία από τις μεγαλύτερες αλυσίδες καταστημάτων χονδρικής πώλησης </w:t>
      </w:r>
      <w:r w:rsidR="00102E2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τροφίμων και ποτών </w:t>
      </w:r>
      <w:r w:rsidR="00097605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με έδρα 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τη 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Βαυαρία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(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το κεντρικό 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κατάστημα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έκτασης 14.000 </w:t>
      </w:r>
      <w:r w:rsidR="000E2DBF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τ.μ.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και τα γραφεία διεύθυνσης βρίσκονται στο Μόναχο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, ενώ διατηρεί καταστήματα σε Βερολίνο και Σαξονία-</w:t>
      </w:r>
      <w:proofErr w:type="spellStart"/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Άνχαλτ</w:t>
      </w:r>
      <w:proofErr w:type="spellEnd"/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)</w:t>
      </w:r>
      <w:r w:rsidR="00102E2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με πωλήσεις περί</w:t>
      </w:r>
      <w:r w:rsidR="00102E2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που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250 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εκατ. ευρώ</w:t>
      </w:r>
      <w:r w:rsidR="00B0077E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ετησίως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και 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500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εργαζόμενους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.</w:t>
      </w:r>
      <w:r w:rsidR="00102E2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Το πελατολόγιο της </w:t>
      </w:r>
      <w:proofErr w:type="spellStart"/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Hamberger</w:t>
      </w:r>
      <w:proofErr w:type="spellEnd"/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απ</w:t>
      </w:r>
      <w:r w:rsidR="00102E2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οτελείται 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αποκλειστικ</w:t>
      </w:r>
      <w:r w:rsidR="00102E2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ά από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επιχειρήσεις τ</w:t>
      </w:r>
      <w:r w:rsidR="00102E2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ων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κλάδ</w:t>
      </w:r>
      <w:r w:rsidR="00102E2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ων</w:t>
      </w:r>
      <w:r w:rsidR="00CA72D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="00102E2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γαστρονομίας, υπηρεσιών τροφοδοσίας και </w:t>
      </w:r>
      <w:r w:rsidR="00097605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φιλοξενίας (ξενοδοχεία)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.</w:t>
      </w:r>
    </w:p>
    <w:p w:rsidR="00DA49A0" w:rsidRPr="006D2407" w:rsidRDefault="00DA49A0" w:rsidP="00FB4605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lastRenderedPageBreak/>
        <w:t xml:space="preserve">Ο </w:t>
      </w:r>
      <w:r w:rsidR="00670EBE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διευθύνων σύμβουλος 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τ</w:t>
      </w:r>
      <w:r w:rsidR="00670EBE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ης</w:t>
      </w: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="00670EBE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αλυσίδας </w:t>
      </w:r>
      <w:proofErr w:type="spellStart"/>
      <w:r w:rsidR="00670EBE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Hamberger</w:t>
      </w:r>
      <w:proofErr w:type="spellEnd"/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bookmarkStart w:id="1" w:name="_Hlk77861688"/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κ.</w:t>
      </w:r>
      <w:r w:rsidR="00097605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R. </w:t>
      </w:r>
      <w:proofErr w:type="spellStart"/>
      <w:r w:rsidR="00670EBE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Decker</w:t>
      </w:r>
      <w:bookmarkEnd w:id="1"/>
      <w:proofErr w:type="spellEnd"/>
      <w:r w:rsidR="003C5E5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εξέφρασε το ενδιαφέρον του </w:t>
      </w:r>
      <w:r w:rsidR="00C830D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για εμπλουτισμό </w:t>
      </w:r>
      <w:r w:rsidR="00B22EE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της γκάμας των προϊόντων του </w:t>
      </w:r>
      <w:r w:rsidR="00A1102B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καταστήματος με περισσότερα ελληνικά ποιοτικά προϊόντα και πρότεινε να μας αποστείλει </w:t>
      </w:r>
      <w:r w:rsidR="00765B87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κατάλογο των προϊόντων που ήδη διατίθενται</w:t>
      </w:r>
      <w:r w:rsidR="00B81B40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, ώστε να του </w:t>
      </w:r>
      <w:r w:rsidR="00BF740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υποδείξουμε</w:t>
      </w:r>
      <w:r w:rsidR="00B81B40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="00856454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στη συνέχεια </w:t>
      </w:r>
      <w:r w:rsidR="004B27D2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νέες κατηγορίες προϊόντων που θα </w:t>
      </w:r>
      <w:r w:rsidR="00E3477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μπορούσαν, ενδεχόμενα, </w:t>
      </w:r>
      <w:r w:rsidR="00904008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να προσελκύσουν το ενδιαφέρον του καταναλωτικού κοινού</w:t>
      </w:r>
      <w:r w:rsidR="0049210D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.</w:t>
      </w:r>
      <w:r w:rsidR="0025494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Ως πρώτο τομέα ενδιαφέροντος ανέφερε τα ιχθυηρά και κατά δεύτερο λόγο τα λαχανικά και τυροκομικά προϊόντα.</w:t>
      </w:r>
    </w:p>
    <w:p w:rsidR="00981F1F" w:rsidRPr="006D2407" w:rsidRDefault="00437EE5" w:rsidP="00FB4605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Ο κ. R. </w:t>
      </w:r>
      <w:proofErr w:type="spellStart"/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Decker</w:t>
      </w:r>
      <w:proofErr w:type="spellEnd"/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α</w:t>
      </w:r>
      <w:r w:rsidR="00422C72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νταποκρίθηκε πρόθυμα στην πρόταση μας </w:t>
      </w:r>
      <w:r w:rsidR="00DB24F5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να συμμετάσχει ο υπεύθυνος αγορών </w:t>
      </w:r>
      <w:r w:rsidR="00DF3146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του ομίλου </w:t>
      </w:r>
      <w:r w:rsidR="00A31F4D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για ιχθυηρά </w:t>
      </w:r>
      <w:r w:rsidR="0039402E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στην επιχειρηματική αποστολή την οποία διοργανώνει το Ελληνογερμανικό Επιμελητήριο στο Μεσολόγγι από 16 έως 19 Σεπτεμβρίου</w:t>
      </w:r>
      <w:r w:rsidR="0037565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και δεσμεύτηκε να </w:t>
      </w:r>
      <w:r w:rsidR="00E01034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εξετάσει </w:t>
      </w:r>
      <w:r w:rsidR="00D90A28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τις προτάσεις μας σχετικά </w:t>
      </w:r>
      <w:r w:rsidR="009457A7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με νέα προϊόντα</w:t>
      </w:r>
      <w:r w:rsidR="00D47292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,</w:t>
      </w:r>
      <w:r w:rsidR="009457A7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="00F13A57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προκειμένου να έρθει σε άμεση επαφή με τις αντίστοιχες </w:t>
      </w:r>
      <w:r w:rsidR="009457A7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επιχειρήσεις </w:t>
      </w:r>
      <w:r w:rsidR="00C771A4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που θα μπορούσαν να περιληφθούν στον κατάλογο προμηθευτών του ομίλου.</w:t>
      </w:r>
      <w:r w:rsidR="00A86E05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Όπως επ</w:t>
      </w:r>
      <w:r w:rsidR="00DC0FA6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ε</w:t>
      </w:r>
      <w:r w:rsidR="00A86E05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σήμανε</w:t>
      </w:r>
      <w:r w:rsidR="0077375F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, το σημαντικότερο </w:t>
      </w:r>
      <w:r w:rsidR="003D232C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ανασταλτικό πρόβλημα </w:t>
      </w:r>
      <w:r w:rsidR="00A87F78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για ανάπτυξη νέων εμπορικών συνεργασιών </w:t>
      </w:r>
      <w:r w:rsidR="0035729B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είναι το θέμα των </w:t>
      </w:r>
      <w:proofErr w:type="spellStart"/>
      <w:r w:rsidR="0035729B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logistics</w:t>
      </w:r>
      <w:proofErr w:type="spellEnd"/>
      <w:r w:rsidR="0035729B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και η δυνατότητα διάθεσης </w:t>
      </w:r>
      <w:r w:rsidR="0028464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σημαντικών </w:t>
      </w:r>
      <w:r w:rsidR="00B645F7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ποσοτήτων </w:t>
      </w:r>
      <w:r w:rsidR="0035729B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σε </w:t>
      </w:r>
      <w:r w:rsidR="00284641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μεγάλες συσκευασίες και σε  </w:t>
      </w:r>
      <w:r w:rsidR="0035729B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σταθερή βάση</w:t>
      </w:r>
      <w:r w:rsidR="007861EA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.</w:t>
      </w:r>
    </w:p>
    <w:p w:rsidR="00EC5D9D" w:rsidRPr="006D2407" w:rsidRDefault="00EC5D9D" w:rsidP="00FB4605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Παρακαλ</w:t>
      </w:r>
      <w:r w:rsidR="0081557F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ούμε</w:t>
      </w:r>
      <w:r w:rsidR="00651D2D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="0081557F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τα Επιμελητήρια και τους κλαδικούς φορείς </w:t>
      </w:r>
      <w:r w:rsidR="00E04432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να </w:t>
      </w:r>
      <w:r w:rsidR="00585C86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ενημερώσ</w:t>
      </w:r>
      <w:r w:rsidR="0081557F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ουν</w:t>
      </w:r>
      <w:r w:rsidR="00585C86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="0081557F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τις ενδιαφερόμενες επιχειρήσεις </w:t>
      </w:r>
      <w:r w:rsidR="00375957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αναφορικά με </w:t>
      </w:r>
      <w:r w:rsidR="00E04432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το </w:t>
      </w:r>
      <w:r w:rsidR="007767CF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ενδιαφέρον </w:t>
      </w:r>
      <w:r w:rsidR="00E508C3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της εταιρείας </w:t>
      </w:r>
      <w:proofErr w:type="spellStart"/>
      <w:r w:rsidR="00E508C3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Hamberger</w:t>
      </w:r>
      <w:proofErr w:type="spellEnd"/>
      <w:r w:rsidR="00E508C3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proofErr w:type="spellStart"/>
      <w:r w:rsidR="00E508C3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Großmarkt</w:t>
      </w:r>
      <w:proofErr w:type="spellEnd"/>
      <w:r w:rsidR="00E508C3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proofErr w:type="spellStart"/>
      <w:r w:rsidR="00E508C3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GmbH</w:t>
      </w:r>
      <w:proofErr w:type="spellEnd"/>
      <w:r w:rsidR="00004008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,</w:t>
      </w:r>
      <w:r w:rsidR="00585C86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 </w:t>
      </w:r>
      <w:r w:rsidR="00320C6F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καλώντας τα να επικοινωνήσουν με το Γραφείο μας </w:t>
      </w:r>
      <w:r w:rsidR="00936BEE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προκειμένου να προωθήσουμε σχετικά αιτήματα </w:t>
      </w:r>
      <w:r w:rsidR="00376822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και </w:t>
      </w:r>
      <w:r w:rsidR="00936BEE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προτάσεις στους υπευθύνους της αλυσίδας καταστημάτων </w:t>
      </w:r>
      <w:proofErr w:type="spellStart"/>
      <w:r w:rsidR="00936BEE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Hamberger</w:t>
      </w:r>
      <w:proofErr w:type="spellEnd"/>
      <w:r w:rsidR="00693333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.</w:t>
      </w:r>
    </w:p>
    <w:p w:rsidR="0020025C" w:rsidRPr="006D2407" w:rsidRDefault="0020025C" w:rsidP="00FB4605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 xml:space="preserve">Θα σας τηρήσουμε ενήμερους </w:t>
      </w:r>
      <w:r w:rsidR="00693333"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για περαιτέρω επί του θέματος εξελίξεις.</w:t>
      </w:r>
    </w:p>
    <w:p w:rsidR="0020025C" w:rsidRPr="006D2407" w:rsidRDefault="0020025C" w:rsidP="00430079">
      <w:pPr>
        <w:spacing w:after="120" w:line="300" w:lineRule="auto"/>
        <w:ind w:firstLine="708"/>
        <w:jc w:val="both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</w:p>
    <w:p w:rsidR="004B27D2" w:rsidRPr="006D2407" w:rsidRDefault="004B27D2" w:rsidP="00430079">
      <w:pPr>
        <w:spacing w:after="120" w:line="300" w:lineRule="auto"/>
        <w:ind w:firstLine="708"/>
        <w:jc w:val="both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</w:p>
    <w:p w:rsidR="00FC4EF4" w:rsidRPr="006D2407" w:rsidRDefault="00FC4EF4" w:rsidP="00430079">
      <w:pPr>
        <w:spacing w:after="0" w:line="300" w:lineRule="auto"/>
        <w:ind w:left="5387"/>
        <w:jc w:val="center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Ο προϊστάμενος</w:t>
      </w:r>
    </w:p>
    <w:p w:rsidR="008A0701" w:rsidRPr="006D2407" w:rsidRDefault="008A0701" w:rsidP="00430079">
      <w:pPr>
        <w:spacing w:after="0" w:line="30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</w:p>
    <w:p w:rsidR="00001965" w:rsidRPr="006D2407" w:rsidRDefault="00001965" w:rsidP="00430079">
      <w:pPr>
        <w:spacing w:after="0" w:line="30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</w:p>
    <w:p w:rsidR="00FC4EF4" w:rsidRPr="006D2407" w:rsidRDefault="00FC4EF4" w:rsidP="00430079">
      <w:pPr>
        <w:spacing w:after="0" w:line="300" w:lineRule="auto"/>
        <w:ind w:left="5387"/>
        <w:jc w:val="center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Νικόλαος Μπελιάς</w:t>
      </w:r>
    </w:p>
    <w:p w:rsidR="00936BEE" w:rsidRPr="006D2407" w:rsidRDefault="00FC4EF4" w:rsidP="00936BEE">
      <w:pPr>
        <w:spacing w:after="0" w:line="300" w:lineRule="auto"/>
        <w:ind w:left="5387"/>
        <w:jc w:val="center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t>Σύμβουλος ΟΕΥ Α’</w:t>
      </w:r>
    </w:p>
    <w:p w:rsidR="0039435B" w:rsidRDefault="0039435B" w:rsidP="00670C1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val="el-GR" w:eastAsia="el-GR"/>
        </w:rPr>
      </w:pPr>
      <w:r w:rsidRPr="006D2407"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  <w:br w:type="page"/>
      </w:r>
      <w:r w:rsidR="00670C12" w:rsidRPr="00670C12">
        <w:rPr>
          <w:rFonts w:ascii="Book Antiqua" w:eastAsia="Times New Roman" w:hAnsi="Book Antiqua" w:cs="Times New Roman"/>
          <w:b/>
          <w:bCs/>
          <w:sz w:val="28"/>
          <w:szCs w:val="28"/>
          <w:lang w:val="el-GR" w:eastAsia="el-GR"/>
        </w:rPr>
        <w:lastRenderedPageBreak/>
        <w:t>ΠΙΝΑΚΑΣ ΑΠΟΔΕΚΤΩΝ</w:t>
      </w:r>
    </w:p>
    <w:p w:rsidR="00670C12" w:rsidRPr="000C5EFE" w:rsidRDefault="00670C12" w:rsidP="00670C1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42"/>
          <w:szCs w:val="42"/>
          <w:lang w:val="el-GR" w:eastAsia="el-GR"/>
        </w:rPr>
      </w:pPr>
      <w:bookmarkStart w:id="2" w:name="_GoBack"/>
      <w:bookmarkEnd w:id="2"/>
    </w:p>
    <w:tbl>
      <w:tblPr>
        <w:tblStyle w:val="Tabellenrast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93"/>
        <w:gridCol w:w="3535"/>
      </w:tblGrid>
      <w:tr w:rsidR="0039435B" w:rsidRPr="0039435B" w:rsidTr="00670C12">
        <w:trPr>
          <w:trHeight w:val="321"/>
        </w:trPr>
        <w:tc>
          <w:tcPr>
            <w:tcW w:w="6093" w:type="dxa"/>
            <w:hideMark/>
          </w:tcPr>
          <w:p w:rsidR="0039435B" w:rsidRPr="0039435B" w:rsidRDefault="006D2407" w:rsidP="0039435B">
            <w:pPr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>Κεντρική Ένωση Επιμελητηρίων Ελλάδος</w:t>
            </w:r>
          </w:p>
        </w:tc>
        <w:tc>
          <w:tcPr>
            <w:tcW w:w="3535" w:type="dxa"/>
            <w:hideMark/>
          </w:tcPr>
          <w:p w:rsidR="0039435B" w:rsidRPr="0039435B" w:rsidRDefault="0039435B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9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u w:val="single"/>
                  <w:lang w:val="el-GR"/>
                </w:rPr>
                <w:t>keeuhcci@uhc.gr</w:t>
              </w:r>
            </w:hyperlink>
          </w:p>
        </w:tc>
      </w:tr>
      <w:tr w:rsidR="0039435B" w:rsidRPr="0039435B" w:rsidTr="00670C12">
        <w:trPr>
          <w:trHeight w:val="317"/>
        </w:trPr>
        <w:tc>
          <w:tcPr>
            <w:tcW w:w="6093" w:type="dxa"/>
            <w:hideMark/>
          </w:tcPr>
          <w:p w:rsidR="0039435B" w:rsidRPr="0039435B" w:rsidRDefault="006D2407" w:rsidP="0039435B">
            <w:pPr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  <w:t>Εμπορικό και Βιομηχανικό Επιμελητήριο Αθηνών</w:t>
            </w:r>
          </w:p>
        </w:tc>
        <w:tc>
          <w:tcPr>
            <w:tcW w:w="3535" w:type="dxa"/>
            <w:hideMark/>
          </w:tcPr>
          <w:p w:rsidR="0039435B" w:rsidRPr="0039435B" w:rsidRDefault="0039435B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10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u w:val="single"/>
                  <w:lang w:val="el-GR"/>
                </w:rPr>
                <w:t>info@acci.gr, excom@acci.gr</w:t>
              </w:r>
            </w:hyperlink>
          </w:p>
        </w:tc>
      </w:tr>
      <w:tr w:rsidR="0039435B" w:rsidRPr="0039435B" w:rsidTr="00670C12">
        <w:trPr>
          <w:trHeight w:val="373"/>
        </w:trPr>
        <w:tc>
          <w:tcPr>
            <w:tcW w:w="6093" w:type="dxa"/>
            <w:hideMark/>
          </w:tcPr>
          <w:p w:rsidR="0039435B" w:rsidRPr="0039435B" w:rsidRDefault="006D2407" w:rsidP="0039435B">
            <w:pPr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  <w:t>Εμπορικό και Βιομηχανικό Επιμελητήριο Θεσσαλονίκης</w:t>
            </w:r>
          </w:p>
        </w:tc>
        <w:tc>
          <w:tcPr>
            <w:tcW w:w="3535" w:type="dxa"/>
            <w:hideMark/>
          </w:tcPr>
          <w:p w:rsidR="0039435B" w:rsidRPr="0039435B" w:rsidRDefault="0039435B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11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u w:val="single"/>
                  <w:lang w:val="el-GR"/>
                </w:rPr>
                <w:t>root@ebeth.gr</w:t>
              </w:r>
            </w:hyperlink>
          </w:p>
        </w:tc>
      </w:tr>
      <w:tr w:rsidR="0039435B" w:rsidRPr="0039435B" w:rsidTr="00670C12">
        <w:trPr>
          <w:trHeight w:val="279"/>
        </w:trPr>
        <w:tc>
          <w:tcPr>
            <w:tcW w:w="6093" w:type="dxa"/>
            <w:hideMark/>
          </w:tcPr>
          <w:p w:rsidR="0039435B" w:rsidRPr="0039435B" w:rsidRDefault="006D2407" w:rsidP="006D2407">
            <w:pPr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  <w:t xml:space="preserve">Εμπορικό και </w:t>
            </w:r>
            <w:r w:rsidRPr="00670C12"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  <w:t>Βιομηχανικό Επιμελητήριο</w:t>
            </w:r>
            <w:r w:rsidRPr="00670C12"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  <w:t xml:space="preserve"> Πειραιώς</w:t>
            </w:r>
          </w:p>
        </w:tc>
        <w:tc>
          <w:tcPr>
            <w:tcW w:w="3535" w:type="dxa"/>
            <w:hideMark/>
          </w:tcPr>
          <w:p w:rsidR="0039435B" w:rsidRPr="0039435B" w:rsidRDefault="0039435B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12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u w:val="single"/>
                  <w:lang w:val="el-GR"/>
                </w:rPr>
                <w:t>evep@pcci.gr, commerce@pcci.gr</w:t>
              </w:r>
            </w:hyperlink>
          </w:p>
        </w:tc>
      </w:tr>
      <w:tr w:rsidR="0039435B" w:rsidRPr="0039435B" w:rsidTr="00670C12">
        <w:trPr>
          <w:trHeight w:val="270"/>
        </w:trPr>
        <w:tc>
          <w:tcPr>
            <w:tcW w:w="6093" w:type="dxa"/>
            <w:hideMark/>
          </w:tcPr>
          <w:p w:rsidR="0039435B" w:rsidRPr="0039435B" w:rsidRDefault="006D2407" w:rsidP="006D2407">
            <w:pPr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  <w:t>Επιμελητήριο Αχαΐας</w:t>
            </w:r>
          </w:p>
        </w:tc>
        <w:tc>
          <w:tcPr>
            <w:tcW w:w="3535" w:type="dxa"/>
            <w:hideMark/>
          </w:tcPr>
          <w:p w:rsidR="0039435B" w:rsidRPr="0039435B" w:rsidRDefault="0039435B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13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u w:val="single"/>
                  <w:lang w:val="el-GR"/>
                </w:rPr>
                <w:t>ea@e-a.gr, pm@loux.gr</w:t>
              </w:r>
            </w:hyperlink>
          </w:p>
        </w:tc>
      </w:tr>
      <w:tr w:rsidR="0039435B" w:rsidRPr="0039435B" w:rsidTr="00670C12">
        <w:trPr>
          <w:trHeight w:val="273"/>
        </w:trPr>
        <w:tc>
          <w:tcPr>
            <w:tcW w:w="6093" w:type="dxa"/>
            <w:hideMark/>
          </w:tcPr>
          <w:p w:rsidR="0039435B" w:rsidRPr="0039435B" w:rsidRDefault="006D2407" w:rsidP="006D2407">
            <w:pPr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  <w:t>Επιμελητήριο</w:t>
            </w:r>
            <w:r w:rsidRPr="00670C12"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  <w:t xml:space="preserve"> Ηρακλείου</w:t>
            </w:r>
          </w:p>
        </w:tc>
        <w:tc>
          <w:tcPr>
            <w:tcW w:w="3535" w:type="dxa"/>
            <w:hideMark/>
          </w:tcPr>
          <w:p w:rsidR="0039435B" w:rsidRPr="0039435B" w:rsidRDefault="0039435B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14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u w:val="single"/>
                  <w:lang w:val="el-GR"/>
                </w:rPr>
                <w:t>info@ebeh.gr; president@ebeh.gr</w:t>
              </w:r>
            </w:hyperlink>
          </w:p>
        </w:tc>
      </w:tr>
      <w:tr w:rsidR="0039435B" w:rsidRPr="0039435B" w:rsidTr="00670C12">
        <w:trPr>
          <w:trHeight w:val="264"/>
        </w:trPr>
        <w:tc>
          <w:tcPr>
            <w:tcW w:w="6093" w:type="dxa"/>
            <w:hideMark/>
          </w:tcPr>
          <w:p w:rsidR="0039435B" w:rsidRPr="0039435B" w:rsidRDefault="006D2407" w:rsidP="006D2407">
            <w:pPr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  <w:t>Επιμελητήριο</w:t>
            </w:r>
            <w:r w:rsidRPr="00670C12"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  <w:t xml:space="preserve"> Λάρισας</w:t>
            </w:r>
          </w:p>
        </w:tc>
        <w:tc>
          <w:tcPr>
            <w:tcW w:w="3535" w:type="dxa"/>
            <w:hideMark/>
          </w:tcPr>
          <w:p w:rsidR="0039435B" w:rsidRPr="0039435B" w:rsidRDefault="0039435B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r w:rsidRPr="0039435B"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  <w:t>info@larcci.gr</w:t>
            </w:r>
          </w:p>
        </w:tc>
      </w:tr>
      <w:tr w:rsidR="0039435B" w:rsidRPr="0039435B" w:rsidTr="00670C12">
        <w:trPr>
          <w:trHeight w:val="267"/>
        </w:trPr>
        <w:tc>
          <w:tcPr>
            <w:tcW w:w="6093" w:type="dxa"/>
            <w:hideMark/>
          </w:tcPr>
          <w:p w:rsidR="0039435B" w:rsidRPr="0039435B" w:rsidRDefault="006D2407" w:rsidP="006D2407">
            <w:pPr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  <w:t>Πανελλήνιος Σύνδεσμος Εξαγωγέων</w:t>
            </w:r>
          </w:p>
        </w:tc>
        <w:tc>
          <w:tcPr>
            <w:tcW w:w="3535" w:type="dxa"/>
            <w:hideMark/>
          </w:tcPr>
          <w:p w:rsidR="0039435B" w:rsidRPr="0039435B" w:rsidRDefault="006D2407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15" w:history="1">
              <w:r w:rsidRPr="00670C12">
                <w:rPr>
                  <w:rStyle w:val="Hyperlink"/>
                  <w:rFonts w:ascii="Book Antiqua" w:hAnsi="Book Antiqua" w:cs="Arial"/>
                  <w:sz w:val="24"/>
                  <w:szCs w:val="24"/>
                  <w:lang w:val="el-GR"/>
                </w:rPr>
                <w:t>pse@otenet.gr</w:t>
              </w:r>
            </w:hyperlink>
          </w:p>
        </w:tc>
      </w:tr>
      <w:tr w:rsidR="0039435B" w:rsidRPr="0039435B" w:rsidTr="00670C12">
        <w:trPr>
          <w:trHeight w:val="271"/>
        </w:trPr>
        <w:tc>
          <w:tcPr>
            <w:tcW w:w="6093" w:type="dxa"/>
            <w:hideMark/>
          </w:tcPr>
          <w:p w:rsidR="0039435B" w:rsidRPr="0039435B" w:rsidRDefault="006D2407" w:rsidP="0039435B">
            <w:pPr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  <w:t>Σύνδεσμος Εξαγωγέων (ΣΕΒΕ)</w:t>
            </w:r>
          </w:p>
        </w:tc>
        <w:tc>
          <w:tcPr>
            <w:tcW w:w="3535" w:type="dxa"/>
            <w:hideMark/>
          </w:tcPr>
          <w:p w:rsidR="0039435B" w:rsidRPr="0039435B" w:rsidRDefault="0039435B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r w:rsidRPr="00670C12"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  <w:t>info@seve.gr</w:t>
            </w:r>
          </w:p>
        </w:tc>
      </w:tr>
      <w:tr w:rsidR="0039435B" w:rsidRPr="0039435B" w:rsidTr="00670C12">
        <w:trPr>
          <w:trHeight w:val="419"/>
        </w:trPr>
        <w:tc>
          <w:tcPr>
            <w:tcW w:w="6093" w:type="dxa"/>
            <w:hideMark/>
          </w:tcPr>
          <w:p w:rsidR="0039435B" w:rsidRPr="0039435B" w:rsidRDefault="006D2407" w:rsidP="0039435B">
            <w:pPr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sz w:val="24"/>
                <w:szCs w:val="24"/>
                <w:lang w:val="el-GR"/>
              </w:rPr>
              <w:t>Σύνδεσμος Εξαγωγέων Κρήτης</w:t>
            </w:r>
          </w:p>
        </w:tc>
        <w:tc>
          <w:tcPr>
            <w:tcW w:w="3535" w:type="dxa"/>
            <w:hideMark/>
          </w:tcPr>
          <w:p w:rsidR="0039435B" w:rsidRPr="0039435B" w:rsidRDefault="0039435B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16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u w:val="single"/>
                  <w:lang w:val="el-GR"/>
                </w:rPr>
                <w:t>info@crete-exporters.com</w:t>
              </w:r>
            </w:hyperlink>
          </w:p>
        </w:tc>
      </w:tr>
      <w:tr w:rsidR="0039435B" w:rsidRPr="0039435B" w:rsidTr="00670C12">
        <w:trPr>
          <w:trHeight w:val="600"/>
        </w:trPr>
        <w:tc>
          <w:tcPr>
            <w:tcW w:w="6093" w:type="dxa"/>
            <w:hideMark/>
          </w:tcPr>
          <w:p w:rsidR="0039435B" w:rsidRPr="0039435B" w:rsidRDefault="00670C12" w:rsidP="0039435B">
            <w:pPr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 xml:space="preserve">Σύνδεσμος Ελληνικών Βιομηχανιών Τυποποιήσεως </w:t>
            </w:r>
            <w:proofErr w:type="spellStart"/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>Ελαιολάδου</w:t>
            </w:r>
            <w:proofErr w:type="spellEnd"/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 xml:space="preserve"> (ΣΕΒΙΤΕΛ)</w:t>
            </w:r>
          </w:p>
        </w:tc>
        <w:tc>
          <w:tcPr>
            <w:tcW w:w="3535" w:type="dxa"/>
            <w:hideMark/>
          </w:tcPr>
          <w:p w:rsidR="0039435B" w:rsidRPr="0039435B" w:rsidRDefault="0039435B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17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u w:val="single"/>
                  <w:lang w:val="el-GR"/>
                </w:rPr>
                <w:t>info@sevitel.gr , sevitel@oliveoil.gr</w:t>
              </w:r>
            </w:hyperlink>
          </w:p>
        </w:tc>
      </w:tr>
      <w:tr w:rsidR="0039435B" w:rsidRPr="0039435B" w:rsidTr="00670C12">
        <w:trPr>
          <w:trHeight w:val="787"/>
        </w:trPr>
        <w:tc>
          <w:tcPr>
            <w:tcW w:w="6093" w:type="dxa"/>
            <w:hideMark/>
          </w:tcPr>
          <w:p w:rsidR="0039435B" w:rsidRPr="0039435B" w:rsidRDefault="00670C12" w:rsidP="0039435B">
            <w:pPr>
              <w:rPr>
                <w:rFonts w:ascii="Book Antiqua" w:hAnsi="Book Antiqua" w:cs="Arial"/>
                <w:bCs/>
                <w:color w:val="003300"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 xml:space="preserve">Σύνδεσμος Ελληνικών Επιχειρήσεων Εξαγωγής &amp; Διακίνησης Φρούτων Λαχανικών Και Χυμών </w:t>
            </w:r>
            <w:proofErr w:type="spellStart"/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>Incofruit</w:t>
            </w:r>
            <w:proofErr w:type="spellEnd"/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>Hellas</w:t>
            </w:r>
            <w:proofErr w:type="spellEnd"/>
          </w:p>
        </w:tc>
        <w:tc>
          <w:tcPr>
            <w:tcW w:w="3535" w:type="dxa"/>
            <w:hideMark/>
          </w:tcPr>
          <w:p w:rsidR="0039435B" w:rsidRPr="0039435B" w:rsidRDefault="0039435B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18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u w:val="single"/>
                  <w:lang w:val="el-GR"/>
                </w:rPr>
                <w:t>incofruit@incofruit.gr</w:t>
              </w:r>
            </w:hyperlink>
          </w:p>
        </w:tc>
      </w:tr>
      <w:tr w:rsidR="0039435B" w:rsidRPr="0039435B" w:rsidTr="00670C12">
        <w:trPr>
          <w:trHeight w:val="103"/>
        </w:trPr>
        <w:tc>
          <w:tcPr>
            <w:tcW w:w="6093" w:type="dxa"/>
            <w:hideMark/>
          </w:tcPr>
          <w:p w:rsidR="0039435B" w:rsidRPr="0039435B" w:rsidRDefault="00670C12" w:rsidP="0039435B">
            <w:pPr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 xml:space="preserve">Σύνδεσμος Ελληνικών </w:t>
            </w:r>
            <w:proofErr w:type="spellStart"/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>Θαλασσοκαλλιεργειών</w:t>
            </w:r>
            <w:proofErr w:type="spellEnd"/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  <w:r w:rsidR="0039435B" w:rsidRPr="0039435B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 xml:space="preserve">(ΣΕΘ) </w:t>
            </w:r>
          </w:p>
        </w:tc>
        <w:tc>
          <w:tcPr>
            <w:tcW w:w="3535" w:type="dxa"/>
            <w:hideMark/>
          </w:tcPr>
          <w:p w:rsidR="0039435B" w:rsidRPr="0039435B" w:rsidRDefault="0039435B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19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u w:val="single"/>
                  <w:lang w:val="el-GR"/>
                </w:rPr>
                <w:t xml:space="preserve">fgmgen@otenet.gr  </w:t>
              </w:r>
            </w:hyperlink>
          </w:p>
        </w:tc>
      </w:tr>
      <w:tr w:rsidR="0039435B" w:rsidRPr="0039435B" w:rsidTr="00670C12">
        <w:trPr>
          <w:trHeight w:val="510"/>
        </w:trPr>
        <w:tc>
          <w:tcPr>
            <w:tcW w:w="6093" w:type="dxa"/>
            <w:hideMark/>
          </w:tcPr>
          <w:p w:rsidR="0039435B" w:rsidRPr="0039435B" w:rsidRDefault="00670C12" w:rsidP="0039435B">
            <w:pPr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</w:pPr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 xml:space="preserve">Σύλλογος </w:t>
            </w:r>
            <w:proofErr w:type="spellStart"/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>Τυροπαραγωγών</w:t>
            </w:r>
            <w:proofErr w:type="spellEnd"/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 xml:space="preserve"> Θεσσαλίας </w:t>
            </w:r>
          </w:p>
        </w:tc>
        <w:tc>
          <w:tcPr>
            <w:tcW w:w="3535" w:type="dxa"/>
            <w:hideMark/>
          </w:tcPr>
          <w:p w:rsidR="0039435B" w:rsidRPr="0039435B" w:rsidRDefault="0039435B" w:rsidP="0039435B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20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u w:val="single"/>
                  <w:lang w:val="el-GR"/>
                </w:rPr>
                <w:t>tyrokomoi@gmail.com</w:t>
              </w:r>
            </w:hyperlink>
          </w:p>
        </w:tc>
      </w:tr>
      <w:tr w:rsidR="009B3AE3" w:rsidRPr="009B3AE3" w:rsidTr="00670C12">
        <w:trPr>
          <w:trHeight w:val="158"/>
        </w:trPr>
        <w:tc>
          <w:tcPr>
            <w:tcW w:w="6093" w:type="dxa"/>
            <w:hideMark/>
          </w:tcPr>
          <w:p w:rsidR="009B3AE3" w:rsidRPr="009B3AE3" w:rsidRDefault="009B3AE3" w:rsidP="009B3AE3">
            <w:pPr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</w:pPr>
            <w:proofErr w:type="spellStart"/>
            <w:r w:rsidRPr="009B3AE3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>Ε</w:t>
            </w:r>
            <w:r w:rsidR="00670C12"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>λλα</w:t>
            </w:r>
            <w:proofErr w:type="spellEnd"/>
            <w:r w:rsidRPr="009B3AE3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>-Δ</w:t>
            </w:r>
            <w:r w:rsidR="00670C12"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>ικά</w:t>
            </w:r>
            <w:r w:rsidRPr="009B3AE3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  <w:r w:rsidR="00670C12"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>Μας</w:t>
            </w:r>
          </w:p>
        </w:tc>
        <w:tc>
          <w:tcPr>
            <w:tcW w:w="3535" w:type="dxa"/>
            <w:hideMark/>
          </w:tcPr>
          <w:p w:rsidR="009B3AE3" w:rsidRPr="009B3AE3" w:rsidRDefault="009B3AE3" w:rsidP="009B3AE3">
            <w:pPr>
              <w:rPr>
                <w:rFonts w:ascii="Book Antiqua" w:hAnsi="Book Antiqua" w:cs="Arial"/>
                <w:color w:val="0000FF"/>
                <w:sz w:val="24"/>
                <w:szCs w:val="24"/>
                <w:lang w:val="el-GR"/>
              </w:rPr>
            </w:pPr>
            <w:hyperlink r:id="rId21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lang w:val="el-GR"/>
                </w:rPr>
                <w:t>a.papadimitriou@ella-dikamas.gr</w:t>
              </w:r>
            </w:hyperlink>
          </w:p>
        </w:tc>
      </w:tr>
      <w:tr w:rsidR="009B3AE3" w:rsidRPr="009B3AE3" w:rsidTr="00670C12">
        <w:trPr>
          <w:trHeight w:val="303"/>
        </w:trPr>
        <w:tc>
          <w:tcPr>
            <w:tcW w:w="6093" w:type="dxa"/>
            <w:hideMark/>
          </w:tcPr>
          <w:p w:rsidR="009B3AE3" w:rsidRPr="009B3AE3" w:rsidRDefault="00670C12" w:rsidP="009B3AE3">
            <w:pPr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</w:pPr>
            <w:bookmarkStart w:id="3" w:name="RANGE!B181"/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 xml:space="preserve">Σύνδεσμος Ελληνικών Βιομηχανιών Τροφίμων </w:t>
            </w:r>
            <w:r w:rsidR="009B3AE3" w:rsidRPr="009B3AE3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>(ΣΕΒΤ)</w:t>
            </w:r>
            <w:bookmarkEnd w:id="3"/>
          </w:p>
        </w:tc>
        <w:tc>
          <w:tcPr>
            <w:tcW w:w="3535" w:type="dxa"/>
            <w:hideMark/>
          </w:tcPr>
          <w:p w:rsidR="009B3AE3" w:rsidRPr="009B3AE3" w:rsidRDefault="009B3AE3" w:rsidP="009B3AE3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22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u w:val="single"/>
                  <w:lang w:val="el-GR"/>
                </w:rPr>
                <w:t>sevt@sevt.gr</w:t>
              </w:r>
            </w:hyperlink>
          </w:p>
        </w:tc>
      </w:tr>
      <w:tr w:rsidR="006D2407" w:rsidRPr="006D2407" w:rsidTr="00670C12">
        <w:trPr>
          <w:trHeight w:val="600"/>
        </w:trPr>
        <w:tc>
          <w:tcPr>
            <w:tcW w:w="6093" w:type="dxa"/>
            <w:hideMark/>
          </w:tcPr>
          <w:p w:rsidR="006D2407" w:rsidRPr="006D2407" w:rsidRDefault="00670C12" w:rsidP="006D2407">
            <w:pPr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</w:pPr>
            <w:bookmarkStart w:id="4" w:name="RANGE!B183"/>
            <w:r w:rsidRPr="00670C12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 xml:space="preserve">Σύνδεσμος Ελληνικών Βιομηχανιών Γαλακτοκομικών Προϊόντων </w:t>
            </w:r>
            <w:r w:rsidR="006D2407" w:rsidRPr="006D2407"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l-GR"/>
              </w:rPr>
              <w:t>(ΣΕΒΓΑΠ)</w:t>
            </w:r>
            <w:bookmarkEnd w:id="4"/>
          </w:p>
        </w:tc>
        <w:tc>
          <w:tcPr>
            <w:tcW w:w="3535" w:type="dxa"/>
            <w:hideMark/>
          </w:tcPr>
          <w:p w:rsidR="006D2407" w:rsidRPr="006D2407" w:rsidRDefault="006D2407" w:rsidP="006D2407">
            <w:pPr>
              <w:rPr>
                <w:rFonts w:ascii="Book Antiqua" w:hAnsi="Book Antiqua" w:cs="Arial"/>
                <w:color w:val="0000FF"/>
                <w:sz w:val="24"/>
                <w:szCs w:val="24"/>
                <w:u w:val="single"/>
                <w:lang w:val="el-GR"/>
              </w:rPr>
            </w:pPr>
            <w:hyperlink r:id="rId23" w:history="1">
              <w:r w:rsidRPr="00670C12">
                <w:rPr>
                  <w:rFonts w:ascii="Book Antiqua" w:hAnsi="Book Antiqua" w:cs="Arial"/>
                  <w:color w:val="0000FF"/>
                  <w:sz w:val="24"/>
                  <w:szCs w:val="24"/>
                  <w:u w:val="single"/>
                  <w:lang w:val="el-GR"/>
                </w:rPr>
                <w:t xml:space="preserve">sevgap@sevt.gr </w:t>
              </w:r>
            </w:hyperlink>
          </w:p>
        </w:tc>
      </w:tr>
    </w:tbl>
    <w:p w:rsidR="006D2407" w:rsidRPr="006D2407" w:rsidRDefault="006D2407" w:rsidP="00670C12">
      <w:pPr>
        <w:jc w:val="center"/>
        <w:rPr>
          <w:rFonts w:ascii="Book Antiqua" w:eastAsia="Times New Roman" w:hAnsi="Book Antiqua" w:cs="Times New Roman"/>
          <w:bCs/>
          <w:sz w:val="24"/>
          <w:szCs w:val="24"/>
          <w:lang w:val="el-GR" w:eastAsia="el-GR"/>
        </w:rPr>
      </w:pPr>
    </w:p>
    <w:sectPr w:rsidR="006D2407" w:rsidRPr="006D2407" w:rsidSect="008564CE">
      <w:footerReference w:type="default" r:id="rId24"/>
      <w:pgSz w:w="11906" w:h="16838" w:code="9"/>
      <w:pgMar w:top="709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B9F" w:rsidRDefault="002A3B9F" w:rsidP="00FC4EF4">
      <w:pPr>
        <w:spacing w:after="0" w:line="240" w:lineRule="auto"/>
      </w:pPr>
      <w:r>
        <w:separator/>
      </w:r>
    </w:p>
  </w:endnote>
  <w:endnote w:type="continuationSeparator" w:id="0">
    <w:p w:rsidR="002A3B9F" w:rsidRDefault="002A3B9F" w:rsidP="00FC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63F" w:rsidRPr="00DF236A" w:rsidRDefault="0063563F" w:rsidP="00C44254">
    <w:pPr>
      <w:pStyle w:val="Fuzeile"/>
      <w:pBdr>
        <w:top w:val="single" w:sz="4" w:space="1" w:color="auto"/>
      </w:pBdr>
      <w:ind w:right="-799"/>
      <w:jc w:val="center"/>
      <w:rPr>
        <w:rStyle w:val="Seitenzahl"/>
        <w:rFonts w:ascii="Book Antiqua" w:hAnsi="Book Antiqua" w:cs="Times New Roman"/>
        <w:sz w:val="16"/>
        <w:szCs w:val="16"/>
      </w:rPr>
    </w:pPr>
    <w:proofErr w:type="spellStart"/>
    <w:r w:rsidRPr="00DF236A">
      <w:rPr>
        <w:rStyle w:val="Seitenzahl"/>
        <w:rFonts w:ascii="Book Antiqua" w:hAnsi="Book Antiqua" w:cs="Times New Roman"/>
        <w:sz w:val="16"/>
        <w:szCs w:val="16"/>
      </w:rPr>
      <w:t>Μöhlstr</w:t>
    </w:r>
    <w:proofErr w:type="spellEnd"/>
    <w:r w:rsidRPr="00DF236A">
      <w:rPr>
        <w:rStyle w:val="Seitenzahl"/>
        <w:rFonts w:ascii="Book Antiqua" w:hAnsi="Book Antiqua" w:cs="Times New Roman"/>
        <w:sz w:val="16"/>
        <w:szCs w:val="16"/>
      </w:rPr>
      <w:t xml:space="preserve">. 22, D - 81675 München </w:t>
    </w:r>
    <w:proofErr w:type="gramStart"/>
    <w:r w:rsidRPr="00DF236A">
      <w:rPr>
        <w:rStyle w:val="Seitenzahl"/>
        <w:rFonts w:ascii="Book Antiqua" w:hAnsi="Book Antiqua" w:cs="Times New Roman"/>
        <w:sz w:val="16"/>
        <w:szCs w:val="16"/>
      </w:rPr>
      <w:t xml:space="preserve">-  </w:t>
    </w:r>
    <w:proofErr w:type="spellStart"/>
    <w:r w:rsidRPr="00DF236A">
      <w:rPr>
        <w:rStyle w:val="Seitenzahl"/>
        <w:rFonts w:ascii="Book Antiqua" w:hAnsi="Book Antiqua" w:cs="Times New Roman"/>
        <w:sz w:val="16"/>
        <w:szCs w:val="16"/>
      </w:rPr>
      <w:t>Τηλ</w:t>
    </w:r>
    <w:proofErr w:type="spellEnd"/>
    <w:proofErr w:type="gramEnd"/>
    <w:r w:rsidRPr="00DF236A">
      <w:rPr>
        <w:rStyle w:val="Seitenzahl"/>
        <w:rFonts w:ascii="Book Antiqua" w:hAnsi="Book Antiqua" w:cs="Times New Roman"/>
        <w:sz w:val="16"/>
        <w:szCs w:val="16"/>
      </w:rPr>
      <w:t xml:space="preserve"> : </w:t>
    </w:r>
    <w:r w:rsidR="00E3237E">
      <w:rPr>
        <w:rStyle w:val="Seitenzahl"/>
        <w:rFonts w:ascii="Book Antiqua" w:hAnsi="Book Antiqua" w:cs="Times New Roman"/>
        <w:sz w:val="16"/>
        <w:szCs w:val="16"/>
      </w:rPr>
      <w:t>+</w:t>
    </w:r>
    <w:r w:rsidRPr="00DF236A">
      <w:rPr>
        <w:rStyle w:val="Seitenzahl"/>
        <w:rFonts w:ascii="Book Antiqua" w:hAnsi="Book Antiqua" w:cs="Times New Roman"/>
        <w:sz w:val="16"/>
        <w:szCs w:val="16"/>
      </w:rPr>
      <w:t>49 89 9988 6713 - Φαξ:</w:t>
    </w:r>
    <w:r w:rsidR="00E3237E">
      <w:rPr>
        <w:rStyle w:val="Seitenzahl"/>
        <w:rFonts w:ascii="Book Antiqua" w:hAnsi="Book Antiqua" w:cs="Times New Roman"/>
        <w:sz w:val="16"/>
        <w:szCs w:val="16"/>
      </w:rPr>
      <w:t xml:space="preserve"> +</w:t>
    </w:r>
    <w:r w:rsidRPr="00DF236A">
      <w:rPr>
        <w:rStyle w:val="Seitenzahl"/>
        <w:rFonts w:ascii="Book Antiqua" w:hAnsi="Book Antiqua" w:cs="Times New Roman"/>
        <w:sz w:val="16"/>
        <w:szCs w:val="16"/>
      </w:rPr>
      <w:t>49 89  99886721</w:t>
    </w:r>
  </w:p>
  <w:p w:rsidR="0063563F" w:rsidRPr="00C44254" w:rsidRDefault="0063563F" w:rsidP="00C44254">
    <w:pPr>
      <w:pStyle w:val="Fuzeile"/>
      <w:pBdr>
        <w:top w:val="single" w:sz="4" w:space="1" w:color="auto"/>
      </w:pBdr>
      <w:ind w:right="-799"/>
      <w:jc w:val="center"/>
      <w:rPr>
        <w:rFonts w:ascii="Book Antiqua" w:hAnsi="Book Antiqua" w:cs="Times New Roman"/>
        <w:sz w:val="16"/>
        <w:szCs w:val="16"/>
      </w:rPr>
    </w:pPr>
    <w:proofErr w:type="gramStart"/>
    <w:r w:rsidRPr="00DF236A">
      <w:rPr>
        <w:rStyle w:val="Seitenzahl"/>
        <w:rFonts w:ascii="Book Antiqua" w:hAnsi="Book Antiqua" w:cs="Times New Roman"/>
        <w:sz w:val="16"/>
        <w:szCs w:val="16"/>
      </w:rPr>
      <w:t>E</w:t>
    </w:r>
    <w:r>
      <w:rPr>
        <w:rStyle w:val="Seitenzahl"/>
        <w:rFonts w:ascii="Book Antiqua" w:hAnsi="Book Antiqua" w:cs="Times New Roman"/>
        <w:sz w:val="16"/>
        <w:szCs w:val="16"/>
      </w:rPr>
      <w:t>-</w:t>
    </w:r>
    <w:r w:rsidR="00E3237E">
      <w:rPr>
        <w:rStyle w:val="Seitenzahl"/>
        <w:rFonts w:ascii="Book Antiqua" w:hAnsi="Book Antiqua" w:cs="Times New Roman"/>
        <w:sz w:val="16"/>
        <w:szCs w:val="16"/>
      </w:rPr>
      <w:t>M</w:t>
    </w:r>
    <w:r w:rsidRPr="00DF236A">
      <w:rPr>
        <w:rStyle w:val="Seitenzahl"/>
        <w:rFonts w:ascii="Book Antiqua" w:hAnsi="Book Antiqua" w:cs="Times New Roman"/>
        <w:sz w:val="16"/>
        <w:szCs w:val="16"/>
      </w:rPr>
      <w:t>ai</w:t>
    </w:r>
    <w:r>
      <w:rPr>
        <w:rStyle w:val="Seitenzahl"/>
        <w:rFonts w:ascii="Book Antiqua" w:hAnsi="Book Antiqua" w:cs="Times New Roman"/>
        <w:sz w:val="16"/>
        <w:szCs w:val="16"/>
      </w:rPr>
      <w:t>l</w:t>
    </w:r>
    <w:r w:rsidRPr="00DF236A">
      <w:rPr>
        <w:rStyle w:val="Seitenzahl"/>
        <w:rFonts w:ascii="Book Antiqua" w:hAnsi="Book Antiqua" w:cs="Times New Roman"/>
        <w:sz w:val="16"/>
        <w:szCs w:val="16"/>
      </w:rPr>
      <w:t xml:space="preserve"> :</w:t>
    </w:r>
    <w:proofErr w:type="gramEnd"/>
    <w:r w:rsidRPr="00DF236A">
      <w:rPr>
        <w:rStyle w:val="Seitenzahl"/>
        <w:rFonts w:ascii="Book Antiqua" w:hAnsi="Book Antiqua" w:cs="Times New Roman"/>
        <w:sz w:val="16"/>
        <w:szCs w:val="16"/>
      </w:rPr>
      <w:t xml:space="preserve"> </w:t>
    </w:r>
    <w:r w:rsidRPr="00F20919">
      <w:rPr>
        <w:rStyle w:val="Seitenzahl"/>
        <w:rFonts w:ascii="Book Antiqua" w:hAnsi="Book Antiqua" w:cs="Times New Roman"/>
        <w:sz w:val="16"/>
        <w:szCs w:val="16"/>
      </w:rPr>
      <w:t>ecocom</w:t>
    </w:r>
    <w:r w:rsidRPr="00DF236A">
      <w:rPr>
        <w:rStyle w:val="Seitenzahl"/>
        <w:rFonts w:ascii="Book Antiqua" w:hAnsi="Book Antiqua" w:cs="Times New Roman"/>
        <w:sz w:val="16"/>
        <w:szCs w:val="16"/>
      </w:rPr>
      <w:t>-</w:t>
    </w:r>
    <w:r w:rsidRPr="00F20919">
      <w:rPr>
        <w:rStyle w:val="Seitenzahl"/>
        <w:rFonts w:ascii="Book Antiqua" w:hAnsi="Book Antiqua" w:cs="Times New Roman"/>
        <w:sz w:val="16"/>
        <w:szCs w:val="16"/>
      </w:rPr>
      <w:t>munich</w:t>
    </w:r>
    <w:r w:rsidRPr="00DF236A">
      <w:rPr>
        <w:rStyle w:val="Seitenzahl"/>
        <w:rFonts w:ascii="Book Antiqua" w:hAnsi="Book Antiqua" w:cs="Times New Roman"/>
        <w:sz w:val="16"/>
        <w:szCs w:val="16"/>
      </w:rPr>
      <w:t>@</w:t>
    </w:r>
    <w:r w:rsidRPr="00F20919">
      <w:rPr>
        <w:rStyle w:val="Seitenzahl"/>
        <w:rFonts w:ascii="Book Antiqua" w:hAnsi="Book Antiqua" w:cs="Times New Roman"/>
        <w:sz w:val="16"/>
        <w:szCs w:val="16"/>
      </w:rPr>
      <w:t>mfa</w:t>
    </w:r>
    <w:r w:rsidRPr="00DF236A">
      <w:rPr>
        <w:rStyle w:val="Seitenzahl"/>
        <w:rFonts w:ascii="Book Antiqua" w:hAnsi="Book Antiqua" w:cs="Times New Roman"/>
        <w:sz w:val="16"/>
        <w:szCs w:val="16"/>
      </w:rPr>
      <w:t>.</w:t>
    </w:r>
    <w:r w:rsidRPr="00F20919">
      <w:rPr>
        <w:rStyle w:val="Seitenzahl"/>
        <w:rFonts w:ascii="Book Antiqua" w:hAnsi="Book Antiqua" w:cs="Times New Roman"/>
        <w:sz w:val="16"/>
        <w:szCs w:val="16"/>
      </w:rPr>
      <w:t>gr</w:t>
    </w:r>
  </w:p>
  <w:p w:rsidR="0063563F" w:rsidRPr="00477FDA" w:rsidRDefault="002A3B9F" w:rsidP="00C44254">
    <w:pPr>
      <w:pStyle w:val="Fuzeile"/>
      <w:jc w:val="right"/>
      <w:rPr>
        <w:rStyle w:val="Seitenzahl"/>
        <w:sz w:val="20"/>
        <w:szCs w:val="20"/>
      </w:rPr>
    </w:pPr>
    <w:sdt>
      <w:sdtPr>
        <w:id w:val="-192256441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63563F" w:rsidRPr="00477FDA">
          <w:rPr>
            <w:sz w:val="20"/>
            <w:szCs w:val="20"/>
          </w:rPr>
          <w:fldChar w:fldCharType="begin"/>
        </w:r>
        <w:r w:rsidR="0063563F" w:rsidRPr="00477FDA">
          <w:rPr>
            <w:sz w:val="20"/>
            <w:szCs w:val="20"/>
          </w:rPr>
          <w:instrText>PAGE   \* MERGEFORMAT</w:instrText>
        </w:r>
        <w:r w:rsidR="0063563F" w:rsidRPr="00477FDA">
          <w:rPr>
            <w:sz w:val="20"/>
            <w:szCs w:val="20"/>
          </w:rPr>
          <w:fldChar w:fldCharType="separate"/>
        </w:r>
        <w:r w:rsidR="0012467F">
          <w:rPr>
            <w:noProof/>
            <w:sz w:val="20"/>
            <w:szCs w:val="20"/>
          </w:rPr>
          <w:t>2</w:t>
        </w:r>
        <w:r w:rsidR="0063563F" w:rsidRPr="00477FDA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B9F" w:rsidRDefault="002A3B9F" w:rsidP="00FC4EF4">
      <w:pPr>
        <w:spacing w:after="0" w:line="240" w:lineRule="auto"/>
      </w:pPr>
      <w:r>
        <w:separator/>
      </w:r>
    </w:p>
  </w:footnote>
  <w:footnote w:type="continuationSeparator" w:id="0">
    <w:p w:rsidR="002A3B9F" w:rsidRDefault="002A3B9F" w:rsidP="00FC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F4296"/>
    <w:multiLevelType w:val="hybridMultilevel"/>
    <w:tmpl w:val="A59CF2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77"/>
    <w:rsid w:val="0000068C"/>
    <w:rsid w:val="00001965"/>
    <w:rsid w:val="00004008"/>
    <w:rsid w:val="00007BF0"/>
    <w:rsid w:val="00012CF3"/>
    <w:rsid w:val="000139BF"/>
    <w:rsid w:val="00021E31"/>
    <w:rsid w:val="00026D0F"/>
    <w:rsid w:val="00033B1E"/>
    <w:rsid w:val="0003418F"/>
    <w:rsid w:val="000374CF"/>
    <w:rsid w:val="00041877"/>
    <w:rsid w:val="000447BA"/>
    <w:rsid w:val="000629AC"/>
    <w:rsid w:val="00062C04"/>
    <w:rsid w:val="00067743"/>
    <w:rsid w:val="00081763"/>
    <w:rsid w:val="000862F3"/>
    <w:rsid w:val="00095650"/>
    <w:rsid w:val="00097605"/>
    <w:rsid w:val="00097FE7"/>
    <w:rsid w:val="000A32CF"/>
    <w:rsid w:val="000A4C25"/>
    <w:rsid w:val="000B60A5"/>
    <w:rsid w:val="000C39EC"/>
    <w:rsid w:val="000C5EFE"/>
    <w:rsid w:val="000D2498"/>
    <w:rsid w:val="000E2DBF"/>
    <w:rsid w:val="000F1623"/>
    <w:rsid w:val="000F2455"/>
    <w:rsid w:val="000F6C50"/>
    <w:rsid w:val="00102E2A"/>
    <w:rsid w:val="00105518"/>
    <w:rsid w:val="001176B3"/>
    <w:rsid w:val="00121B22"/>
    <w:rsid w:val="0012312E"/>
    <w:rsid w:val="0012467F"/>
    <w:rsid w:val="00125347"/>
    <w:rsid w:val="00125F1F"/>
    <w:rsid w:val="001404D0"/>
    <w:rsid w:val="001443F3"/>
    <w:rsid w:val="00144878"/>
    <w:rsid w:val="001457AB"/>
    <w:rsid w:val="00155286"/>
    <w:rsid w:val="00155E14"/>
    <w:rsid w:val="00156927"/>
    <w:rsid w:val="00157662"/>
    <w:rsid w:val="00157C92"/>
    <w:rsid w:val="00160AA7"/>
    <w:rsid w:val="0016297B"/>
    <w:rsid w:val="00163BB0"/>
    <w:rsid w:val="00167086"/>
    <w:rsid w:val="00181ABE"/>
    <w:rsid w:val="001842AB"/>
    <w:rsid w:val="001A33D0"/>
    <w:rsid w:val="001A5AA5"/>
    <w:rsid w:val="001B160B"/>
    <w:rsid w:val="001D1E56"/>
    <w:rsid w:val="001D41B1"/>
    <w:rsid w:val="001E036B"/>
    <w:rsid w:val="001E4062"/>
    <w:rsid w:val="001F268E"/>
    <w:rsid w:val="0020025C"/>
    <w:rsid w:val="00200B04"/>
    <w:rsid w:val="00203DB1"/>
    <w:rsid w:val="00204226"/>
    <w:rsid w:val="0020646D"/>
    <w:rsid w:val="00210BEE"/>
    <w:rsid w:val="00217C89"/>
    <w:rsid w:val="002249E1"/>
    <w:rsid w:val="00235AF2"/>
    <w:rsid w:val="00237D90"/>
    <w:rsid w:val="00240800"/>
    <w:rsid w:val="002414E4"/>
    <w:rsid w:val="00245059"/>
    <w:rsid w:val="00247F28"/>
    <w:rsid w:val="00254941"/>
    <w:rsid w:val="0026021E"/>
    <w:rsid w:val="00261B94"/>
    <w:rsid w:val="00262DF3"/>
    <w:rsid w:val="002703D3"/>
    <w:rsid w:val="00270E08"/>
    <w:rsid w:val="00275A8C"/>
    <w:rsid w:val="00284641"/>
    <w:rsid w:val="002907FD"/>
    <w:rsid w:val="002A3B9F"/>
    <w:rsid w:val="002B2628"/>
    <w:rsid w:val="002B339E"/>
    <w:rsid w:val="002B5BD1"/>
    <w:rsid w:val="002C7402"/>
    <w:rsid w:val="002D41B4"/>
    <w:rsid w:val="002D4F57"/>
    <w:rsid w:val="002D7041"/>
    <w:rsid w:val="00312F80"/>
    <w:rsid w:val="00313C04"/>
    <w:rsid w:val="00313CD8"/>
    <w:rsid w:val="00316F09"/>
    <w:rsid w:val="00320C6F"/>
    <w:rsid w:val="00322D70"/>
    <w:rsid w:val="003236B2"/>
    <w:rsid w:val="0032585D"/>
    <w:rsid w:val="003258CE"/>
    <w:rsid w:val="00330336"/>
    <w:rsid w:val="00340083"/>
    <w:rsid w:val="003409FD"/>
    <w:rsid w:val="0034588C"/>
    <w:rsid w:val="003509B1"/>
    <w:rsid w:val="00352AA9"/>
    <w:rsid w:val="00355349"/>
    <w:rsid w:val="0035729B"/>
    <w:rsid w:val="00375651"/>
    <w:rsid w:val="00375957"/>
    <w:rsid w:val="00376822"/>
    <w:rsid w:val="003879DE"/>
    <w:rsid w:val="0039402E"/>
    <w:rsid w:val="003941C6"/>
    <w:rsid w:val="0039435B"/>
    <w:rsid w:val="003A5918"/>
    <w:rsid w:val="003B4EDF"/>
    <w:rsid w:val="003B70A4"/>
    <w:rsid w:val="003C58A7"/>
    <w:rsid w:val="003C5E5A"/>
    <w:rsid w:val="003D232C"/>
    <w:rsid w:val="003D2AFE"/>
    <w:rsid w:val="003E076F"/>
    <w:rsid w:val="003E3039"/>
    <w:rsid w:val="003F082E"/>
    <w:rsid w:val="003F1E79"/>
    <w:rsid w:val="003F5BFE"/>
    <w:rsid w:val="003F7346"/>
    <w:rsid w:val="00400FA0"/>
    <w:rsid w:val="00410CD2"/>
    <w:rsid w:val="00412D46"/>
    <w:rsid w:val="00417A85"/>
    <w:rsid w:val="00421BDE"/>
    <w:rsid w:val="00422C72"/>
    <w:rsid w:val="00425365"/>
    <w:rsid w:val="004259B3"/>
    <w:rsid w:val="00430079"/>
    <w:rsid w:val="004311FE"/>
    <w:rsid w:val="00437EE5"/>
    <w:rsid w:val="00442006"/>
    <w:rsid w:val="00445AF4"/>
    <w:rsid w:val="00477FDA"/>
    <w:rsid w:val="00480EA5"/>
    <w:rsid w:val="00486B04"/>
    <w:rsid w:val="0048744E"/>
    <w:rsid w:val="0049210D"/>
    <w:rsid w:val="004938C1"/>
    <w:rsid w:val="004B27D2"/>
    <w:rsid w:val="004B5EE9"/>
    <w:rsid w:val="004C30A5"/>
    <w:rsid w:val="004C5950"/>
    <w:rsid w:val="004C6A2D"/>
    <w:rsid w:val="004E3A5D"/>
    <w:rsid w:val="004F1D47"/>
    <w:rsid w:val="004F4CE5"/>
    <w:rsid w:val="00501292"/>
    <w:rsid w:val="005076A7"/>
    <w:rsid w:val="0051012E"/>
    <w:rsid w:val="00514F86"/>
    <w:rsid w:val="00517F2A"/>
    <w:rsid w:val="005259E4"/>
    <w:rsid w:val="00525B16"/>
    <w:rsid w:val="00530E1E"/>
    <w:rsid w:val="005348B2"/>
    <w:rsid w:val="00534C88"/>
    <w:rsid w:val="00541D83"/>
    <w:rsid w:val="005513FD"/>
    <w:rsid w:val="00551D32"/>
    <w:rsid w:val="00554A94"/>
    <w:rsid w:val="00570DEF"/>
    <w:rsid w:val="00585C86"/>
    <w:rsid w:val="00586657"/>
    <w:rsid w:val="00591F45"/>
    <w:rsid w:val="0059377A"/>
    <w:rsid w:val="00597E60"/>
    <w:rsid w:val="005A63D8"/>
    <w:rsid w:val="005B56BC"/>
    <w:rsid w:val="005B7D64"/>
    <w:rsid w:val="005C4D37"/>
    <w:rsid w:val="005D3E5F"/>
    <w:rsid w:val="005E08E5"/>
    <w:rsid w:val="005E5F25"/>
    <w:rsid w:val="005E7EEF"/>
    <w:rsid w:val="005F6D92"/>
    <w:rsid w:val="00602ADE"/>
    <w:rsid w:val="00607EF8"/>
    <w:rsid w:val="006124E1"/>
    <w:rsid w:val="006267FD"/>
    <w:rsid w:val="00630292"/>
    <w:rsid w:val="0063563F"/>
    <w:rsid w:val="00641A07"/>
    <w:rsid w:val="00644014"/>
    <w:rsid w:val="00651D2D"/>
    <w:rsid w:val="006530B4"/>
    <w:rsid w:val="0066092E"/>
    <w:rsid w:val="00670C12"/>
    <w:rsid w:val="00670EBE"/>
    <w:rsid w:val="00675C35"/>
    <w:rsid w:val="00693333"/>
    <w:rsid w:val="00693E48"/>
    <w:rsid w:val="00697180"/>
    <w:rsid w:val="006A549D"/>
    <w:rsid w:val="006C3200"/>
    <w:rsid w:val="006C443B"/>
    <w:rsid w:val="006D019D"/>
    <w:rsid w:val="006D06B2"/>
    <w:rsid w:val="006D2407"/>
    <w:rsid w:val="006D53FB"/>
    <w:rsid w:val="006D779C"/>
    <w:rsid w:val="006D78F3"/>
    <w:rsid w:val="006D7D95"/>
    <w:rsid w:val="006E10F2"/>
    <w:rsid w:val="006E17A6"/>
    <w:rsid w:val="006E7951"/>
    <w:rsid w:val="00724FA6"/>
    <w:rsid w:val="00730E41"/>
    <w:rsid w:val="00731E43"/>
    <w:rsid w:val="00732E34"/>
    <w:rsid w:val="0074750C"/>
    <w:rsid w:val="007517A7"/>
    <w:rsid w:val="0075714E"/>
    <w:rsid w:val="0075736B"/>
    <w:rsid w:val="007644C4"/>
    <w:rsid w:val="00765B87"/>
    <w:rsid w:val="0077375F"/>
    <w:rsid w:val="00774524"/>
    <w:rsid w:val="007767CF"/>
    <w:rsid w:val="007773B7"/>
    <w:rsid w:val="007775A2"/>
    <w:rsid w:val="00780FB0"/>
    <w:rsid w:val="00781DE3"/>
    <w:rsid w:val="00783FDE"/>
    <w:rsid w:val="0078601C"/>
    <w:rsid w:val="007861EA"/>
    <w:rsid w:val="00786A2D"/>
    <w:rsid w:val="0079365D"/>
    <w:rsid w:val="00793C1E"/>
    <w:rsid w:val="007A0301"/>
    <w:rsid w:val="007B009D"/>
    <w:rsid w:val="007B4F52"/>
    <w:rsid w:val="007C4F1B"/>
    <w:rsid w:val="007C6B4A"/>
    <w:rsid w:val="007D2A46"/>
    <w:rsid w:val="007D4FF0"/>
    <w:rsid w:val="007E0C58"/>
    <w:rsid w:val="007E3105"/>
    <w:rsid w:val="007E63A5"/>
    <w:rsid w:val="007E7102"/>
    <w:rsid w:val="007F7F67"/>
    <w:rsid w:val="00803BB8"/>
    <w:rsid w:val="0081557F"/>
    <w:rsid w:val="00815872"/>
    <w:rsid w:val="00816574"/>
    <w:rsid w:val="00817E4B"/>
    <w:rsid w:val="00825EAF"/>
    <w:rsid w:val="00847EDD"/>
    <w:rsid w:val="00852163"/>
    <w:rsid w:val="00856454"/>
    <w:rsid w:val="008564CE"/>
    <w:rsid w:val="00861952"/>
    <w:rsid w:val="0086280C"/>
    <w:rsid w:val="008653B6"/>
    <w:rsid w:val="00874912"/>
    <w:rsid w:val="008765C0"/>
    <w:rsid w:val="00887473"/>
    <w:rsid w:val="008972C9"/>
    <w:rsid w:val="008A0701"/>
    <w:rsid w:val="008B604C"/>
    <w:rsid w:val="008B6C6E"/>
    <w:rsid w:val="008D32DD"/>
    <w:rsid w:val="008D659C"/>
    <w:rsid w:val="008E3AFA"/>
    <w:rsid w:val="008F12A8"/>
    <w:rsid w:val="008F1F8B"/>
    <w:rsid w:val="008F3B3C"/>
    <w:rsid w:val="008F494C"/>
    <w:rsid w:val="0090190F"/>
    <w:rsid w:val="00902449"/>
    <w:rsid w:val="00904008"/>
    <w:rsid w:val="00922876"/>
    <w:rsid w:val="0092289B"/>
    <w:rsid w:val="00923A8C"/>
    <w:rsid w:val="00925E4F"/>
    <w:rsid w:val="009313F4"/>
    <w:rsid w:val="00936BEE"/>
    <w:rsid w:val="009457A7"/>
    <w:rsid w:val="0094656D"/>
    <w:rsid w:val="009473FF"/>
    <w:rsid w:val="00947F8C"/>
    <w:rsid w:val="00951449"/>
    <w:rsid w:val="00951D3E"/>
    <w:rsid w:val="00954D66"/>
    <w:rsid w:val="009554E8"/>
    <w:rsid w:val="00961D8E"/>
    <w:rsid w:val="00962410"/>
    <w:rsid w:val="00981F1F"/>
    <w:rsid w:val="00995BF8"/>
    <w:rsid w:val="00995E1C"/>
    <w:rsid w:val="00996D6B"/>
    <w:rsid w:val="009A177A"/>
    <w:rsid w:val="009A461E"/>
    <w:rsid w:val="009B3AE3"/>
    <w:rsid w:val="009C678F"/>
    <w:rsid w:val="009D5F69"/>
    <w:rsid w:val="009E7175"/>
    <w:rsid w:val="00A00A1D"/>
    <w:rsid w:val="00A06814"/>
    <w:rsid w:val="00A1102B"/>
    <w:rsid w:val="00A2098F"/>
    <w:rsid w:val="00A238F9"/>
    <w:rsid w:val="00A23D34"/>
    <w:rsid w:val="00A25E15"/>
    <w:rsid w:val="00A31F4D"/>
    <w:rsid w:val="00A37CF7"/>
    <w:rsid w:val="00A4552F"/>
    <w:rsid w:val="00A46956"/>
    <w:rsid w:val="00A65D38"/>
    <w:rsid w:val="00A75575"/>
    <w:rsid w:val="00A81865"/>
    <w:rsid w:val="00A82232"/>
    <w:rsid w:val="00A84262"/>
    <w:rsid w:val="00A86E05"/>
    <w:rsid w:val="00A87F78"/>
    <w:rsid w:val="00A95847"/>
    <w:rsid w:val="00AA0FC6"/>
    <w:rsid w:val="00AA2FBC"/>
    <w:rsid w:val="00AA5759"/>
    <w:rsid w:val="00AA6857"/>
    <w:rsid w:val="00AA6EEC"/>
    <w:rsid w:val="00AB6E02"/>
    <w:rsid w:val="00AC3791"/>
    <w:rsid w:val="00AC73D8"/>
    <w:rsid w:val="00AD3A71"/>
    <w:rsid w:val="00AD4649"/>
    <w:rsid w:val="00AF5DA8"/>
    <w:rsid w:val="00B0077E"/>
    <w:rsid w:val="00B00DA8"/>
    <w:rsid w:val="00B17ABE"/>
    <w:rsid w:val="00B22EE1"/>
    <w:rsid w:val="00B52831"/>
    <w:rsid w:val="00B645F7"/>
    <w:rsid w:val="00B66EF0"/>
    <w:rsid w:val="00B738C0"/>
    <w:rsid w:val="00B73952"/>
    <w:rsid w:val="00B81B40"/>
    <w:rsid w:val="00B93164"/>
    <w:rsid w:val="00BC40E4"/>
    <w:rsid w:val="00BD1AC1"/>
    <w:rsid w:val="00BD3F28"/>
    <w:rsid w:val="00BE3730"/>
    <w:rsid w:val="00BF2B0A"/>
    <w:rsid w:val="00BF4B73"/>
    <w:rsid w:val="00BF7401"/>
    <w:rsid w:val="00BF76FA"/>
    <w:rsid w:val="00C06657"/>
    <w:rsid w:val="00C11C32"/>
    <w:rsid w:val="00C20EB4"/>
    <w:rsid w:val="00C27DC8"/>
    <w:rsid w:val="00C366B2"/>
    <w:rsid w:val="00C416D7"/>
    <w:rsid w:val="00C44254"/>
    <w:rsid w:val="00C660B0"/>
    <w:rsid w:val="00C709D1"/>
    <w:rsid w:val="00C70F38"/>
    <w:rsid w:val="00C771A4"/>
    <w:rsid w:val="00C830DA"/>
    <w:rsid w:val="00C868DF"/>
    <w:rsid w:val="00C92047"/>
    <w:rsid w:val="00CA252E"/>
    <w:rsid w:val="00CA44A4"/>
    <w:rsid w:val="00CA72D1"/>
    <w:rsid w:val="00CB4B2B"/>
    <w:rsid w:val="00CD4F60"/>
    <w:rsid w:val="00CE2DC3"/>
    <w:rsid w:val="00CE76A6"/>
    <w:rsid w:val="00CF1369"/>
    <w:rsid w:val="00D0368C"/>
    <w:rsid w:val="00D04C55"/>
    <w:rsid w:val="00D16F0B"/>
    <w:rsid w:val="00D237C3"/>
    <w:rsid w:val="00D328EF"/>
    <w:rsid w:val="00D369BB"/>
    <w:rsid w:val="00D43E68"/>
    <w:rsid w:val="00D445D3"/>
    <w:rsid w:val="00D47292"/>
    <w:rsid w:val="00D5027E"/>
    <w:rsid w:val="00D63769"/>
    <w:rsid w:val="00D7622C"/>
    <w:rsid w:val="00D87F5B"/>
    <w:rsid w:val="00D90A28"/>
    <w:rsid w:val="00DA26A3"/>
    <w:rsid w:val="00DA49A0"/>
    <w:rsid w:val="00DB24F5"/>
    <w:rsid w:val="00DB34DF"/>
    <w:rsid w:val="00DB3885"/>
    <w:rsid w:val="00DC0FA6"/>
    <w:rsid w:val="00DC6629"/>
    <w:rsid w:val="00DC6DDF"/>
    <w:rsid w:val="00DC6FB0"/>
    <w:rsid w:val="00DC78CE"/>
    <w:rsid w:val="00DD5251"/>
    <w:rsid w:val="00DE0EC1"/>
    <w:rsid w:val="00DE2699"/>
    <w:rsid w:val="00DE49A1"/>
    <w:rsid w:val="00DF1AF5"/>
    <w:rsid w:val="00DF3146"/>
    <w:rsid w:val="00DF6066"/>
    <w:rsid w:val="00E01034"/>
    <w:rsid w:val="00E04432"/>
    <w:rsid w:val="00E15C4D"/>
    <w:rsid w:val="00E17B10"/>
    <w:rsid w:val="00E31464"/>
    <w:rsid w:val="00E3237E"/>
    <w:rsid w:val="00E325D1"/>
    <w:rsid w:val="00E34771"/>
    <w:rsid w:val="00E4573E"/>
    <w:rsid w:val="00E508C3"/>
    <w:rsid w:val="00E97214"/>
    <w:rsid w:val="00EA32BE"/>
    <w:rsid w:val="00EA6BE5"/>
    <w:rsid w:val="00EC12AD"/>
    <w:rsid w:val="00EC5AC1"/>
    <w:rsid w:val="00EC5D9D"/>
    <w:rsid w:val="00ED4492"/>
    <w:rsid w:val="00ED4697"/>
    <w:rsid w:val="00EE44D2"/>
    <w:rsid w:val="00EF3903"/>
    <w:rsid w:val="00F03358"/>
    <w:rsid w:val="00F03DD2"/>
    <w:rsid w:val="00F11AB3"/>
    <w:rsid w:val="00F13A57"/>
    <w:rsid w:val="00F210C3"/>
    <w:rsid w:val="00F21E4C"/>
    <w:rsid w:val="00F362AA"/>
    <w:rsid w:val="00F44CBC"/>
    <w:rsid w:val="00F4596F"/>
    <w:rsid w:val="00F47063"/>
    <w:rsid w:val="00F61082"/>
    <w:rsid w:val="00F75D6D"/>
    <w:rsid w:val="00F81038"/>
    <w:rsid w:val="00F81A9E"/>
    <w:rsid w:val="00F8251D"/>
    <w:rsid w:val="00F928E3"/>
    <w:rsid w:val="00F93BE2"/>
    <w:rsid w:val="00FA2524"/>
    <w:rsid w:val="00FA3C56"/>
    <w:rsid w:val="00FB0D1B"/>
    <w:rsid w:val="00FB2ECC"/>
    <w:rsid w:val="00FB4605"/>
    <w:rsid w:val="00FB6864"/>
    <w:rsid w:val="00FC4EF4"/>
    <w:rsid w:val="00FF2952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DE4B1"/>
  <w15:docId w15:val="{F575B1DC-3DC6-4A67-A0B9-35A9DA7C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1877"/>
  </w:style>
  <w:style w:type="paragraph" w:styleId="berschrift1">
    <w:name w:val="heading 1"/>
    <w:basedOn w:val="Standard"/>
    <w:link w:val="berschrift1Zchn"/>
    <w:uiPriority w:val="9"/>
    <w:qFormat/>
    <w:rsid w:val="0076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41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877"/>
  </w:style>
  <w:style w:type="character" w:styleId="Seitenzahl">
    <w:name w:val="page number"/>
    <w:basedOn w:val="Absatz-Standardschriftart"/>
    <w:rsid w:val="00041877"/>
  </w:style>
  <w:style w:type="table" w:styleId="Tabellenraster">
    <w:name w:val="Table Grid"/>
    <w:basedOn w:val="NormaleTabelle"/>
    <w:rsid w:val="00041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4187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8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EF4"/>
  </w:style>
  <w:style w:type="paragraph" w:styleId="Listenabsatz">
    <w:name w:val="List Paragraph"/>
    <w:basedOn w:val="Standard"/>
    <w:uiPriority w:val="34"/>
    <w:qFormat/>
    <w:rsid w:val="00E9721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356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56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563F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B66EF0"/>
    <w:rPr>
      <w:b/>
      <w:bCs/>
    </w:rPr>
  </w:style>
  <w:style w:type="character" w:styleId="Hervorhebung">
    <w:name w:val="Emphasis"/>
    <w:basedOn w:val="Absatz-Standardschriftart"/>
    <w:uiPriority w:val="20"/>
    <w:qFormat/>
    <w:rsid w:val="00570DEF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9A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44C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D2A4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2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a@e-a.gr" TargetMode="External"/><Relationship Id="rId18" Type="http://schemas.openxmlformats.org/officeDocument/2006/relationships/hyperlink" Target="mailto:incofruit@incofruit.g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.papadimitriou@ella-dikamas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vep@pcci.gr" TargetMode="External"/><Relationship Id="rId17" Type="http://schemas.openxmlformats.org/officeDocument/2006/relationships/hyperlink" Target="mailto:info@sevitel.g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crete-exporters.com" TargetMode="External"/><Relationship Id="rId20" Type="http://schemas.openxmlformats.org/officeDocument/2006/relationships/hyperlink" Target="mailto:tyrokomo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ot@ebeth.g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se@otenet.gr" TargetMode="External"/><Relationship Id="rId23" Type="http://schemas.openxmlformats.org/officeDocument/2006/relationships/hyperlink" Target="mailto:sevgap@sevt.gr" TargetMode="External"/><Relationship Id="rId10" Type="http://schemas.openxmlformats.org/officeDocument/2006/relationships/hyperlink" Target="mailto:info@acci.gr" TargetMode="External"/><Relationship Id="rId19" Type="http://schemas.openxmlformats.org/officeDocument/2006/relationships/hyperlink" Target="mailto:fgmgen@otenet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euhcci@uhc.gr" TargetMode="External"/><Relationship Id="rId14" Type="http://schemas.openxmlformats.org/officeDocument/2006/relationships/hyperlink" Target="mailto:info@ebeh.gr" TargetMode="External"/><Relationship Id="rId22" Type="http://schemas.openxmlformats.org/officeDocument/2006/relationships/hyperlink" Target="mailto:sevt@sevt.g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C3C5-13A6-437C-8E25-244E1859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OEYWin8</dc:creator>
  <cp:lastModifiedBy>OEY_NB</cp:lastModifiedBy>
  <cp:revision>84</cp:revision>
  <cp:lastPrinted>2021-07-29T09:37:00Z</cp:lastPrinted>
  <dcterms:created xsi:type="dcterms:W3CDTF">2021-07-21T10:21:00Z</dcterms:created>
  <dcterms:modified xsi:type="dcterms:W3CDTF">2021-07-29T09:39:00Z</dcterms:modified>
</cp:coreProperties>
</file>