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83" w:rsidRDefault="002A6483" w:rsidP="00F01615">
      <w:pPr>
        <w:pStyle w:val="Web"/>
        <w:jc w:val="center"/>
        <w:rPr>
          <w:b/>
          <w:u w:val="single"/>
          <w:lang w:val="en-US"/>
        </w:rPr>
      </w:pPr>
      <w:r w:rsidRPr="000F1EA0">
        <w:rPr>
          <w:noProof/>
        </w:rPr>
        <w:drawing>
          <wp:anchor distT="0" distB="0" distL="114300" distR="114300" simplePos="0" relativeHeight="251659264" behindDoc="1" locked="0" layoutInCell="1" allowOverlap="1" wp14:anchorId="30D0402D" wp14:editId="403ADA6F">
            <wp:simplePos x="0" y="0"/>
            <wp:positionH relativeFrom="column">
              <wp:posOffset>-345440</wp:posOffset>
            </wp:positionH>
            <wp:positionV relativeFrom="paragraph">
              <wp:posOffset>-401955</wp:posOffset>
            </wp:positionV>
            <wp:extent cx="2047875" cy="847725"/>
            <wp:effectExtent l="0" t="0" r="0" b="0"/>
            <wp:wrapTight wrapText="bothSides">
              <wp:wrapPolygon edited="0">
                <wp:start x="0" y="0"/>
                <wp:lineTo x="0" y="21357"/>
                <wp:lineTo x="21500" y="21357"/>
                <wp:lineTo x="2150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483" w:rsidRDefault="002A6483" w:rsidP="00F01615">
      <w:pPr>
        <w:pStyle w:val="Web"/>
        <w:jc w:val="center"/>
        <w:rPr>
          <w:b/>
          <w:u w:val="single"/>
          <w:lang w:val="en-US"/>
        </w:rPr>
      </w:pPr>
    </w:p>
    <w:p w:rsidR="00F01615" w:rsidRPr="00F01615" w:rsidRDefault="00F01615" w:rsidP="00F01615">
      <w:pPr>
        <w:pStyle w:val="Web"/>
        <w:jc w:val="center"/>
        <w:rPr>
          <w:b/>
          <w:u w:val="single"/>
        </w:rPr>
      </w:pPr>
      <w:r w:rsidRPr="00F01615">
        <w:rPr>
          <w:b/>
          <w:u w:val="single"/>
        </w:rPr>
        <w:t>ΕΣΠΑ 2014-2020  Πρόγραμμα για την αναβάθμιση πολύ μικρών, μικρών και μεσαίων επιχειρήσεων στον κλάδο του Λιανικού Εμπορίου</w:t>
      </w:r>
    </w:p>
    <w:p w:rsidR="00F01615" w:rsidRDefault="00F01615" w:rsidP="002A6483">
      <w:pPr>
        <w:pStyle w:val="Web"/>
        <w:jc w:val="both"/>
      </w:pPr>
      <w:r>
        <w:t xml:space="preserve">Τον </w:t>
      </w:r>
      <w:r>
        <w:rPr>
          <w:rStyle w:val="a3"/>
        </w:rPr>
        <w:t xml:space="preserve">Μάρτιο </w:t>
      </w:r>
      <w:r>
        <w:t xml:space="preserve">αναμένεται η προκήρυξη του προγράμματος για την αναβάθμιση πολύ μικρών, μικρών και μεσαίων επιχειρήσεων που δραστηριοποιούνται στον κλάδο του </w:t>
      </w:r>
      <w:r>
        <w:rPr>
          <w:rStyle w:val="a3"/>
        </w:rPr>
        <w:t>Λιανικού Εμπορίου</w:t>
      </w:r>
      <w:r>
        <w:t> (ΚΑΔ 47) σύμφωνα με τον προγραμματισμό του Υπουργείου Οικονομίας &amp; Ανάπτυξης.</w:t>
      </w:r>
    </w:p>
    <w:p w:rsidR="00F01615" w:rsidRDefault="00F01615" w:rsidP="002A6483">
      <w:pPr>
        <w:pStyle w:val="Web"/>
        <w:jc w:val="both"/>
      </w:pPr>
      <w:r>
        <w:t xml:space="preserve">Σκοπός του Προγράμματος θα είναι η αναβάθμιση επιχειρήσεων που δραστηριοποιούνται στο Λιανικό Εμπόριο μέσω </w:t>
      </w:r>
      <w:proofErr w:type="spellStart"/>
      <w:r>
        <w:t>στοχευμένων</w:t>
      </w:r>
      <w:proofErr w:type="spellEnd"/>
      <w:r>
        <w:t xml:space="preserve"> παρεμβάσεων για εξοικονόμηση ενέργειας, τεχνολογική αναβάθμιση μέσω της αύξησης της χρήσης τεχνολογιών πληροφορικής, ενίσχυση της ασφάλειας των χώρων και ενίσχυση της εφοδιαστικής αλυσίδας.</w:t>
      </w:r>
    </w:p>
    <w:p w:rsidR="00F01615" w:rsidRDefault="00F01615" w:rsidP="002A6483">
      <w:pPr>
        <w:pStyle w:val="Web"/>
        <w:jc w:val="both"/>
      </w:pPr>
      <w:r>
        <w:rPr>
          <w:rStyle w:val="a3"/>
        </w:rPr>
        <w:t>Επιλέξιμες Δαπάνες</w:t>
      </w:r>
    </w:p>
    <w:p w:rsidR="00F01615" w:rsidRDefault="00F01615" w:rsidP="002A6483">
      <w:pPr>
        <w:pStyle w:val="Web"/>
        <w:jc w:val="both"/>
      </w:pPr>
      <w:r>
        <w:t xml:space="preserve">Ως ημερομηνία έναρξης </w:t>
      </w:r>
      <w:proofErr w:type="spellStart"/>
      <w:r>
        <w:t>επιλεξιμότητας</w:t>
      </w:r>
      <w:proofErr w:type="spellEnd"/>
      <w:r>
        <w:t xml:space="preserve"> δαπανών θα οριστεί η ημερομηνία δημοσίευσης της προκήρυξης. Οι επιλέξιμες δαπάνες θα αφορούν:</w:t>
      </w:r>
    </w:p>
    <w:p w:rsidR="00F01615" w:rsidRDefault="00F01615" w:rsidP="002A6483">
      <w:pPr>
        <w:pStyle w:val="Web"/>
        <w:jc w:val="both"/>
      </w:pPr>
      <w:r>
        <w:t>-Κτιριακές Υποδομές με έμφαση στην προστασία του Περιβάλλοντος και εξοικονόμηση ενέργειας.</w:t>
      </w:r>
    </w:p>
    <w:p w:rsidR="00F01615" w:rsidRDefault="00F01615" w:rsidP="002A6483">
      <w:pPr>
        <w:pStyle w:val="Web"/>
        <w:jc w:val="both"/>
      </w:pPr>
      <w:r>
        <w:t>-Κτιριακές εργασίες, ηλεκτρομηχανολογικές και ειδικές εγκαταστάσεις στους χώρους της επιχείρησης που συνδέονται άμεσα είτε με εξοικονόμηση ενέργειας είτε με την προστασία του περιβάλλοντος.</w:t>
      </w:r>
    </w:p>
    <w:p w:rsidR="00F01615" w:rsidRDefault="00F01615" w:rsidP="002A6483">
      <w:pPr>
        <w:pStyle w:val="Web"/>
        <w:jc w:val="both"/>
      </w:pPr>
      <w:r>
        <w:t>Ενδεικτικά:</w:t>
      </w:r>
    </w:p>
    <w:p w:rsidR="00F01615" w:rsidRDefault="00F01615" w:rsidP="002A6483">
      <w:pPr>
        <w:pStyle w:val="Web"/>
      </w:pPr>
      <w:r>
        <w:t>-Αναβάθμιση του συστήματος κεντρικής θέρμανσης με περιβαλλοντική μέριμνα</w:t>
      </w:r>
      <w:r>
        <w:br/>
        <w:t>-Αντικατάσταση υαλοπινάκων ή/ και πλαισίων με νέα υψηλής ενεργειακής απόδοσης.</w:t>
      </w:r>
      <w:r>
        <w:br/>
        <w:t>-Θερμομόνωση</w:t>
      </w:r>
      <w:bookmarkStart w:id="0" w:name="_GoBack"/>
      <w:bookmarkEnd w:id="0"/>
      <w:r>
        <w:t xml:space="preserve"> κτιρίων</w:t>
      </w:r>
      <w:r>
        <w:br/>
        <w:t xml:space="preserve">-Κατασκευές, διαμορφώσεις, επεκτάσεις, διαρρυθμίσεις των κτηριακών εγκαταστάσεων, οι οποίες στοχεύουν στο να διευκολύνουν την προσβασιμότητα των </w:t>
      </w:r>
      <w:proofErr w:type="spellStart"/>
      <w:r>
        <w:t>ΑμεΑ</w:t>
      </w:r>
      <w:proofErr w:type="spellEnd"/>
      <w:r>
        <w:t>.</w:t>
      </w:r>
      <w:r>
        <w:br/>
        <w:t>-Παρεμβάσεις για τη βελτίωση, αναβάθμιση και διαμόρφωση του περιβάλλοντος χώρου.</w:t>
      </w:r>
    </w:p>
    <w:p w:rsidR="00F01615" w:rsidRDefault="00F01615" w:rsidP="002A6483">
      <w:pPr>
        <w:pStyle w:val="Web"/>
        <w:jc w:val="both"/>
      </w:pPr>
      <w:r>
        <w:t>-Εξοπλισμός και λογισμικό με έμφαση στην τεχνολογική αναβάθμιση των επιχειρήσεων μέσω της αύξησης της χρήσης ΤΠΕ και εξοικονόμησης ενέργειας.</w:t>
      </w:r>
    </w:p>
    <w:p w:rsidR="00F01615" w:rsidRDefault="00F01615" w:rsidP="002A6483">
      <w:pPr>
        <w:pStyle w:val="Web"/>
        <w:jc w:val="both"/>
      </w:pPr>
      <w:r>
        <w:rPr>
          <w:rStyle w:val="a3"/>
        </w:rPr>
        <w:t>Ενδεικτικές δαπάνες για τεχνολογική Αναβάθμιση:</w:t>
      </w:r>
    </w:p>
    <w:p w:rsidR="00F01615" w:rsidRDefault="00F01615" w:rsidP="002A6483">
      <w:pPr>
        <w:pStyle w:val="Web"/>
      </w:pPr>
      <w:r>
        <w:t>-Αναβάθμιση τεχνολογικών υποδομών, ενσωμάτωση εξοπλισμού ΤΠΕ. Προμήθεια μεταφορά και εγκατάσταση νέων σύγχρονων μηχανημάτων και λοιπού εξοπλισμού πληροφορικής όπως ηλεκτρονικοί υπολογιστές, εξοπλισμός μηχανογράφησης και ηλεκτρονικής δικτύωσης</w:t>
      </w:r>
      <w:r>
        <w:br/>
      </w:r>
      <w:r>
        <w:lastRenderedPageBreak/>
        <w:t>-Κόστη αδειών χρήσης λογισμικού</w:t>
      </w:r>
      <w:r>
        <w:br/>
        <w:t>-Δημιουργία- κατασκευή νέου διαδικτυακού τόπου και προσαρμογή υπάρχουσας ιστοσελίδας για την εξυπηρέτηση ατόμων με αναπηρία</w:t>
      </w:r>
      <w:r>
        <w:br/>
        <w:t>-Δημιουργία – ανάπτυξη e-</w:t>
      </w:r>
      <w:proofErr w:type="spellStart"/>
      <w:r>
        <w:t>shops</w:t>
      </w:r>
      <w:proofErr w:type="spellEnd"/>
      <w:r>
        <w:t xml:space="preserve">, </w:t>
      </w:r>
      <w:proofErr w:type="spellStart"/>
      <w:r>
        <w:t>mobileportals</w:t>
      </w:r>
      <w:proofErr w:type="spellEnd"/>
      <w:r>
        <w:t xml:space="preserve">, </w:t>
      </w:r>
      <w:proofErr w:type="spellStart"/>
      <w:r>
        <w:t>mobileapps</w:t>
      </w:r>
      <w:proofErr w:type="spellEnd"/>
      <w:r>
        <w:br/>
        <w:t xml:space="preserve">-Κόστη υιοθέτησης υπηρεσιών </w:t>
      </w:r>
      <w:proofErr w:type="spellStart"/>
      <w:r>
        <w:t>cloud</w:t>
      </w:r>
      <w:proofErr w:type="spellEnd"/>
      <w:r>
        <w:t xml:space="preserve"> </w:t>
      </w:r>
      <w:proofErr w:type="spellStart"/>
      <w:r>
        <w:t>computing</w:t>
      </w:r>
      <w:proofErr w:type="spellEnd"/>
      <w:r>
        <w:br/>
        <w:t>-Ανάπτυξη και εφαρμογή εξειδικευμένων προγραμμάτων διαχείρισης πελατών ή προσωπικού της επιχείρησης (τύπου ERP, CRM, HRMS).</w:t>
      </w:r>
      <w:r>
        <w:br/>
        <w:t>-Ανανέωση εξοπλισμού εκείνου που συνδέεται με την ασφάλεια του χώρου και την ασφάλεια της παροχής της υπηρεσίας.</w:t>
      </w:r>
    </w:p>
    <w:p w:rsidR="00F01615" w:rsidRDefault="00F01615" w:rsidP="002A6483">
      <w:pPr>
        <w:pStyle w:val="Web"/>
        <w:jc w:val="both"/>
      </w:pPr>
      <w:r>
        <w:rPr>
          <w:rStyle w:val="a3"/>
        </w:rPr>
        <w:t>Ενδεικτικές δαπάνες για την προστασία του περιβάλλοντος και εξοικονόμηση ενέργειας</w:t>
      </w:r>
    </w:p>
    <w:p w:rsidR="00F01615" w:rsidRDefault="00F01615" w:rsidP="002A6483">
      <w:pPr>
        <w:pStyle w:val="Web"/>
      </w:pPr>
      <w:r>
        <w:t>-Αντικατάσταση ηλεκτρικών/ ηλεκτρονικών συσκευών με νέες ενεργειακής σήμανσης Α</w:t>
      </w:r>
      <w:r>
        <w:br/>
        <w:t>-Εγκατάσταση εξωτερικών σκιάστρων</w:t>
      </w:r>
      <w:r>
        <w:br/>
        <w:t>-Εγκατάσταση συστήματος ενεργειακής διαχείρισης</w:t>
      </w:r>
      <w:r>
        <w:br/>
        <w:t>-Εγκατάσταση συστήματος ελέγχου επιπέδων φωτισμού με αισθητήρες παρουσίας</w:t>
      </w:r>
      <w:r>
        <w:br/>
        <w:t>-Εγκατάσταση συστήματος ΑΠΕ ή αντλιών θερμότητας για την παραγωγή ζεστού νερού χρήσης ή και θέρμανσης/ ψύξης χώρων</w:t>
      </w:r>
      <w:r>
        <w:br/>
        <w:t>-Αντικατάσταση παλαιού συστήματος καυστήρα/ λέβητα με νέο υψηλής απόδοσης ή με σύστημα φυσικού αερίου</w:t>
      </w:r>
      <w:r>
        <w:br/>
        <w:t>-Εξοπλισμός και εργασίες για μείωση κατανάλωσης νερού</w:t>
      </w:r>
      <w:r>
        <w:br/>
        <w:t>-Εξοπλισμός και εργασίες αναβάθμισης της ενεργειακής απόδοσης του συστήματος κλιματισμού</w:t>
      </w:r>
    </w:p>
    <w:p w:rsidR="00F01615" w:rsidRDefault="00F01615" w:rsidP="002A6483">
      <w:pPr>
        <w:pStyle w:val="Web"/>
        <w:jc w:val="both"/>
      </w:pPr>
      <w:r>
        <w:t xml:space="preserve">Επίσης, στο πρόγραμμα θα είναι </w:t>
      </w:r>
      <w:r>
        <w:rPr>
          <w:rStyle w:val="a3"/>
        </w:rPr>
        <w:t xml:space="preserve">επιλέξιμες δαπάνες </w:t>
      </w:r>
      <w:r>
        <w:t>για:</w:t>
      </w:r>
    </w:p>
    <w:p w:rsidR="00F01615" w:rsidRDefault="00F01615" w:rsidP="002A6483">
      <w:pPr>
        <w:pStyle w:val="Web"/>
        <w:jc w:val="both"/>
      </w:pPr>
      <w:r>
        <w:t>-Μελέτη και σύνταξη εγχειριδίων για την ανάπτυξη και πιστοποίηση διαχειριστικών συστημάτων</w:t>
      </w:r>
      <w:r>
        <w:br/>
        <w:t>-Παροχή υπηρεσιών παρακολούθησης και διοίκησης του επενδυτικού σχεδίου</w:t>
      </w:r>
      <w:r>
        <w:br/>
        <w:t>-Εξειδικευμένες μελέτες στο πλαίσιο της εφοδιαστικής αλυσίδας (</w:t>
      </w:r>
      <w:proofErr w:type="spellStart"/>
      <w:r>
        <w:t>logistics</w:t>
      </w:r>
      <w:proofErr w:type="spellEnd"/>
      <w:r>
        <w:t>)</w:t>
      </w:r>
    </w:p>
    <w:p w:rsidR="00F01615" w:rsidRDefault="00F01615" w:rsidP="002A6483">
      <w:pPr>
        <w:pStyle w:val="Web"/>
        <w:jc w:val="both"/>
      </w:pPr>
      <w:r>
        <w:t xml:space="preserve">Ενδέχεται επίσης να επιχορηγηθεί και </w:t>
      </w:r>
      <w:r>
        <w:rPr>
          <w:rStyle w:val="a3"/>
        </w:rPr>
        <w:t>μέρος του μισθολογικού κόστους υφιστάμενου και νέου προσωπικού.</w:t>
      </w:r>
    </w:p>
    <w:p w:rsidR="00F01615" w:rsidRDefault="00F01615" w:rsidP="002A6483">
      <w:pPr>
        <w:pStyle w:val="Web"/>
        <w:jc w:val="both"/>
      </w:pPr>
      <w:r>
        <w:rPr>
          <w:rStyle w:val="a3"/>
        </w:rPr>
        <w:t>Ποσοστά Ενίσχυσης</w:t>
      </w:r>
    </w:p>
    <w:p w:rsidR="00F01615" w:rsidRDefault="00F01615" w:rsidP="002A6483">
      <w:pPr>
        <w:pStyle w:val="Web"/>
        <w:jc w:val="both"/>
      </w:pPr>
      <w:r>
        <w:t>Η χρηματοδότηση των επενδυτικών σχεδίων θα καλύπτει το</w:t>
      </w:r>
      <w:r>
        <w:rPr>
          <w:rStyle w:val="a3"/>
        </w:rPr>
        <w:t xml:space="preserve"> 40% των επιλέξιμων δαπανών</w:t>
      </w:r>
      <w:r>
        <w:t xml:space="preserve"> και θα </w:t>
      </w:r>
      <w:r>
        <w:rPr>
          <w:rStyle w:val="a3"/>
        </w:rPr>
        <w:t>προσαυξάνεται κατά 10%, φτάνοντας στο 50% στην περίπτωση πρόσληψης νέου προσωπικού</w:t>
      </w:r>
      <w:r>
        <w:t xml:space="preserve">. Η διάρκεια υλοποίησης των επενδυτικών σχεδίων θα είναι έως </w:t>
      </w:r>
      <w:r>
        <w:rPr>
          <w:rStyle w:val="a3"/>
        </w:rPr>
        <w:t>24 μήνες.</w:t>
      </w:r>
    </w:p>
    <w:p w:rsidR="00231A00" w:rsidRDefault="00231A00" w:rsidP="002A6483">
      <w:pPr>
        <w:jc w:val="both"/>
      </w:pPr>
    </w:p>
    <w:sectPr w:rsidR="00231A00" w:rsidSect="00231A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1615"/>
    <w:rsid w:val="00096FBE"/>
    <w:rsid w:val="00231A00"/>
    <w:rsid w:val="002A6483"/>
    <w:rsid w:val="00F0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0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016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2017-03-04T10:59:00Z</dcterms:created>
  <dcterms:modified xsi:type="dcterms:W3CDTF">2017-03-06T05:40:00Z</dcterms:modified>
</cp:coreProperties>
</file>